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E-5320/2015 vom 14. September 2016</w:t>
      </w:r>
    </w:p>
    <w:p>
      <w:r>
        <w:t>Bundesverwaltungsgericht, 2016-09-14, DE</w:t>
      </w:r>
    </w:p>
    <w:p>
      <w:r>
        <w:rPr>
          <w:b/>
        </w:rPr>
        <w:t xml:space="preserve">Quelle: </w:t>
      </w:r>
      <w:r>
        <w:t>https://mcp.opencaselaw.ch/entscheid/bvger_E-5320_2015</w:t>
      </w:r>
    </w:p>
    <w:p>
      <w:r>
        <w:t>FR: TAF E-5320/2015 du 14 septembre 2016</w:t>
      </w:r>
    </w:p>
    <w:p>
      <w:r>
        <w:t>IT: TAF E-5320/2015 del 14 settembre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des ablehnenden Asylentscheides qualifizierte das SEM die Vorbringen der Beschwerdeführenden als den Anforderungen von Art. 7 AsylG an die Glaubhaftmachung und von Art. 3 AsylG an die Flüchtlingseigenschaft nicht genügend. Auf ein Urteil des Bundesverwaltungsgerichts (E-2510/2011 vom 10. September 2013) verweisend stellte es fest, bei den Beschwerdeführenden sei trotz der tigrinischen Abstammung und unabhängig von einer allfällig anderen elterlichen Staatsangehörigkeit von der äthiopischen Staatsangehörigkeit auszugehen, da sie gemäss eigenen Angaben am eritreischen Unabhängigkeitsreferendum von 1993 nicht teilgenommen hätten. Aus ihren Aussagen ergehe zudem nicht, dass sie sich um die eritreische Staatsbürgerschaft bemüht hätten. Überdies würden auch die widersprüchlichen Aussagen des Beschwerdeführers zur Ausstellung und Wegnahme des äthiopischen Reisepasses, den er sich unrechtmässig für eine Geschäftsreise nach Dubai habe ausstellen lassen, auf seine äthiopische Staatsangehörigkeit hinweisen. Dementsprechend sei den Vorbringen der Beschwerdeführenden, sie seien als Eritreer diskriminiert beziehungsweise als Feinde angesehen worden, jegliche Grundlage entzogen. Im Weiteren seien die familiären Probleme der Beschwerdeführerin nicht asylrelevant, da diese bereits lange zurücklägen.</w:t>
      </w:r>
    </w:p>
    <w:p>
      <w:r>
        <w:rPr>
          <w:b/>
        </w:rPr>
        <w:t>E. 4.2</w:t>
      </w:r>
    </w:p>
    <w:p>
      <w:r>
        <w:t>In der Beschwerdeschrift vom 1. September 2015 und mittels Einreichung zahlreicher eritreischer Dokumentkopien machten die Beschwerdeführenden geltend, ihre tigrinischen und eritreischen Wurzeln könnten nicht angezweifelt werden. So spreche der Beschwerdeführer Tigrinya und sein verstorbener Vater sei ein eritreischer Nationalheld. Sein Bruder habe die eritreische Staatsangehörigkeit und wohne in Asmara. Die Beschwerdeführerin spreche ebenfalls Tigrinya und habe die äthiopische Staatsbürgerschaft niemals besessen. Sie habe sich auch nicht um äthiopische Dokumente bemüht, da sie den dortigen Behörden stets misstraut habe. Ihre Mutter lebe, nachdem diese im Jahr 1999 nach Eritrea deportiert worden sei, noch heute in Asmara. Der Beschwerdeführer habe im Jahr 2000 bei den Migrationsbehörden seinen äthiopischen Reisepass erneuern wollen. Dies sei ihm mit der Begründung, der Name seines Grossvaters deute auf eine tigrinische Herkunft hin, verweigert und die äthiopischen Identitätsdokumente seien eingezogen worden. Er habe wiederholt erfolglos versucht, ein äthiopisches Identitätsdokument zu erlangen. In der Folge sei er schwersten Diskriminierungen und einem unerträglichen psychischen Druck ausgesetzt gewesen. Es bestehe zudem eine begründete Furcht, dass er auch in Zukunft mit weiteren unrechtmässigen Inhaftierungen konfrontiert sein werde. Die Beschwerdeführerin habe sich aufgrund ihres fehlenden Aufenthaltsstatus mit erheblichen Problemen konfrontiert gesehen und grosse Mühe gehabt, eine Arbeitsstelle zu finden.</w:t>
      </w:r>
    </w:p>
    <w:p>
      <w:r>
        <w:rPr>
          <w:b/>
        </w:rPr>
        <w:t>E. 5.1</w:t>
      </w:r>
    </w:p>
    <w:p>
      <w:r>
        <w:t>Die Vorinstanz ist mit zutreffender Begründung zur überzeugenden Erkenntnis gelangt, die Beschwerdeführenden hätten nicht glaubhaft machen können, dass sie eritreische Staatsangehörige seien und aufgrund dessen in Äthiopien Probleme gehabt hätten. Zur Vermeidung von Wiederholungen kann auf die entsprechenden Erwägungen der vorinstanzlichen Verfügung und die Zusammenfassung in E. 4.1 verwiesen werden. Auch bei Wahrunterstellung der tigrinischen Abstammung und der eritreischen Staatsangehörigkeit von einzelnen Familienmitgliedern ist die grundsätzliche Schlussfolgerung der angefochtenen Verfügung, wonach aufgrund einer fehlenden Teilnahme am Unabhängigkeitsreferendum von 1993 von der äthiopischen Staatsangehörigkeit der Beschwerdeführenden auszugehen sei, aufrechtzuerhalten. Vor diesem Hintergrund vermögen auch die eingereichten, eritreische Dokumentkopien von Familienmitgliedern des Beschwerdeführers keine andere Sichtweise zu begründen. Im Übrigen ergeben sich aus den Akten bezüglich der geltend gemachten Staatsangehörigkeit und der Umstände der Papierlosigkeit der Beschwerdeführenden zahlreiche weitere, von der Vorinstanz nicht monierte Ungereimtheiten. So macht der Beschwerdeführer im am 8. April 2013 eingegangenen Schreiben geltend, er habe seine (sinngemäss eritreische) Identitätskarte auf der langen Reise nach Europa verloren (vgl. Akten der Vorinstanz A10). Anlässlich der Befragungen brachte er jedoch vor, nie eine eritreische Identitätskarte besessen zu haben (vgl. A4 S. 7, A12 F 28). Weiter seien die Beschwerdeführenden gemäss den Aussagen des Beschwerdeführers an der BzP erst zirka Anfang 2012 von den äthiopischen Behörden und der Gesellschaft als Eritreer identifiziert worden (vgl. Akten der Vorinstanz A4 S. 9). An der Anhörung und in der Beschwerdeschrift gab er hingegen an, die Behörden hätten seine äthiopische Staatsangehörigkeit zirka Anfang 2004 beziehungsweise im Jahr 2000 nicht mehr anerkannt und ihn als Eritreer angesehen (vgl. A12 F 33); die Leute im Quartier hätten vermutlich zirka Anfang 2009 angefangen, mit dem Finger auf sie zu zeigen (vgl. A12 F 79). Ausserdem widersprachen sich die Beschwerdeführenden dazu, ob die Beschwerdeführerin selbst versucht habe, an äthiopische Papiere zu gelangen (vgl. A12 F 53, A13 F 81). Diesbezüglich ist anzumerken, dass auch ihre an der BzP erwähnte Ausschaffung von Kenya nach Äthiopien im Jahre 2005 für ihre äthiopische Staatsangehörigkeit spricht (vgl. A5 S. 5).</w:t>
      </w:r>
    </w:p>
    <w:p>
      <w:r>
        <w:rPr>
          <w:b/>
        </w:rPr>
        <w:t>E. 5.2</w:t>
      </w:r>
    </w:p>
    <w:p>
      <w:r>
        <w:t>Der Vollständigkeit halber ist darauf hinzuweisen, dass auch die vor-instanzlichen Erwägungen zur fehlenden asylrechtlichen Relevanz der vorgebrachten familiären Probleme der Beschwerdeführerin mit ihrer Schwiegermutter nicht zu beanstanden sind. Die Beschwerdeschrift lässt die betreffenden Ausführungen des SEM denn auch unbestritten.</w:t>
      </w:r>
    </w:p>
    <w:p>
      <w:r>
        <w:rPr>
          <w:b/>
        </w:rPr>
        <w:t>E. 5.3</w:t>
      </w:r>
    </w:p>
    <w:p>
      <w:r>
        <w:t>Aufgrund des Gesagten ist festzuhalten, dass das SEM zu Recht von der äthiopischen Staatsangehörigkeit der Beschwerdeführenden ausgegangen ist und das Bestehen einer asylrechtlich relevanten Verfolgungssituation und die mithin behaupteten Ansprüche auf Gewährung des Asyls überzeugenderweise verneint hat.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 oder Rückreise der Ausländerin oder des Ausländers in den Heimat-, Herkunfts- oder einen Drittstaat entgegenstehen (Art. 83 Abs. 3 AuG). In Übereinstimmung mit der Vorinstanz ist festzuhalten, dass der Grundsatz der Nichtrückschiebung vorliegend mangels Erfüllung der Flüchtlingseigenschaft keine Anwendung findet. Es sind zudem keine anderweitigen völkerrechtlichen Vollzugshindernisse erkennbar und auch die allgemeine Menschenrechtssituation in Äthiopien lässt den Wegweisungsvollzug zum heutigen Zeitpunkt nicht als unzulässig erscheinen. Die Beschwerdeführenden bringen diesbezüglich denn auch nichts Substanzielles vor. Der Vollzug der Wegweisung ist somit als zulässig zu erachten.</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Sind von einem allfälligen Wegweisungsvollzug Kinder betroffen, so bildet im Rahmen der Zumutbarkeitsprüfung das Kindeswohl einen Gesichtspunkt von gewichtiger Bedeutung. Dies ergibt sich nicht zuletzt aus einer völkerrechtskonformen Auslegung des Art. 83 Abs. 4 AuG im Licht von Art. 3 Abs. 1 der Konvention vom 20. November 1989 über die Rechte des Kindes (KRK, SR 0.107). Unter dem Aspekt des Kindeswohls sind demnach sämtliche Umstände einzubeziehen und zu würdigen, die im Hinblick auf eine Wegweisung wesentlich erscheinen,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Urteil des Bundesverwaltungsgerichts D-3357/2006 vom 9. Juli 2009 E. 9.3.2).</w:t>
      </w:r>
    </w:p>
    <w:p>
      <w:r>
        <w:rPr>
          <w:b/>
        </w:rPr>
        <w:t>E. 7.4.1</w:t>
      </w:r>
    </w:p>
    <w:p>
      <w:r>
        <w:t>Das SEM hält in der angefochtenen Verfügung zur Zumutbarkeit des Wegweisungsvollzugs fest, in Äthiopien herrsche weder Krieg noch Bürgerkrieg noch eine Situation allgemeiner Gewalt im Sinne von Art. 83 Abs. 4 AuG. Zudem ergäben sich aus den Akten keine individuellen Gründe, die den Wegweisungsvollzug als unzumutbar erscheinen liessen. So seien die Beschwerdeführenden gesund und verfügten beide über Schulbildung und Berufserfahrung. Des Weiteren könnten in Nordamerika und Europa lebende Geschwister finanzielle Unterstützung bieten. Im Übrigen seien die Kinder in einem Alter, in welchem die Eltern die Hauptbezugspersonen seien und noch keine Verwurzelung in der Schweiz stattgefunden habe. Eine Rückkehr nach Äthiopien spreche daher auch nicht gegen das Kindeswohl.</w:t>
      </w:r>
    </w:p>
    <w:p>
      <w:r>
        <w:rPr>
          <w:b/>
        </w:rPr>
        <w:t>E. 7.4.2</w:t>
      </w:r>
    </w:p>
    <w:p>
      <w:r>
        <w:t>In ihrer Beschwerdeschrift machen die Beschwerdeführenden geltend, die Wegweisung nach Äthiopien sei nicht zumutbar, da sie keinen Anspruch auf äthiopische Papiere und einen legalen Aufenthalt in Äthiopien hätten. Zudem handle es sich bei ihnen um eine in der Schweiz überdurchschnittlich integrierte, fünfköpfige Familie, die in Äthiopien über keinerlei familiäres Beziehungsnetz mehr verfüge. Die Kinder hätten in der Schweiz feste Wurzeln geschlagen, sodass für die Anordnung des Wegweisungsvollzugs auch das Kindeswohl vertieft zu prüfen sei. Zum Beleg der guten Integration in der Schweiz haben sie diverse Schreiben (unter anderem vom Gemeindepräsidenten und der Schulleitung) eingereicht.</w:t>
      </w:r>
    </w:p>
    <w:p>
      <w:r>
        <w:rPr>
          <w:b/>
        </w:rPr>
        <w:t>E. 7.4.3</w:t>
      </w:r>
    </w:p>
    <w:p>
      <w:r>
        <w:t>Das Bundesverwaltungsgericht gelangt übereinstimmend mit der Vorinstanz zur Auffassung, dass sich der Wegweisungsvollzug der Beschwerdeführenden nach Äthiopien als zumutbar erweist. Zur Vermeidung von Wiederholungen kann auf die entsprechenden Erwägungen in der angefochtenen Verfügung und die Zusammenfassung in E. 7.4.1 verwiesen werden. Die in der Beschwerdeschrift dargelegten Einwände bezüglich des fehlenden Anspruchs auf äthiopische Papiere oder einen legalen Aufenthalt in Äthiopien können vor dem Hintergrund, dass auch das Bundesverwaltungsgericht von der äthiopischen Staatsangehörigkeit der Beschwerdeführenden ausgeht, nicht gehört werden. Hinsichtlich deren fortgeschrittene und mittels zahlreicher (Bürger-)Briefe belegte Integration in der Schweiz ist festzuhalten, dass dieser Umstand vorliegend lediglich unter dem Aspekt des Kindeswohls eine Unzumutbarkeit einer Rückkehr ins Heimatland begründen könnte. Vorliegend ist jedoch aufgrund des noch jungen Alters der Kinder ([...]), der sich daraus ergebenden vollständigen beziehungsweise weitgehenden Abhängigkeit von der elterlichen Sorge und einer entsprechend intensiven und grundlegenden Beziehungsnähe zu ihren Eltern davon auszugehen, dass sich die Kinder bei einer gemeinsamen Rückkehr im Familienverbund in ihrer neuen Heimat - trotz der hier bestehenden Wurzeln nach dem gut (...) Aufenthalt - eingliedern und integrieren werden. Folglich spricht auch das Kindeswohl nicht gegen die Zumutbarkeit des Wegweisungsvollzugs.</w:t>
      </w:r>
    </w:p>
    <w:p>
      <w:r>
        <w:rPr>
          <w:b/>
        </w:rPr>
        <w:t>E. 7.5</w:t>
      </w:r>
    </w:p>
    <w:p>
      <w:r>
        <w:t>Schliesslich obliegt es den Beschwerdeführenden, sich bei der zuständigen Vertretung des Heimatstaates die für eine Rückkehr notwendigen Reisedokumente zu beschaffen (vgl. Art. 8 Abs. 4 AsylG und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Aufgrund dieser Erwägungen erübrigt es sich, weiter auf die Beschwerdevorbringen und die eingereichten Beweismittel einzugehen. Die angefochtene Verfügung ist in Übereinstimmung mit dem Bundesrecht, stellt den rechtserheblichen Sachverhalt richtig sowie vollständig fest (Art. 106 Abs. 1 AsylG) und ist - soweit überprüfbar - angemessen. Die Beschwerde ist abzuweisen.</w:t>
      </w:r>
    </w:p>
    <w:p>
      <w:r>
        <w:rPr>
          <w:b/>
        </w:rPr>
        <w:t>E. 9.1</w:t>
      </w:r>
    </w:p>
    <w:p>
      <w:r>
        <w:t>Bei diesem Ausgang des Verfahrens wären die Kosten den Beschwerdeführenden aufzuerlegen (Art. 63 Abs. 1 VwVG). Auf deren Erhebung ist jedoch angesichts der mit Zwischenverfügung vom 10. September 2015 gewährten unentgeltlichen Rechtspflege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