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E-5319/2021 vom 13. Dezember 2021</w:t>
      </w:r>
    </w:p>
    <w:p>
      <w:r>
        <w:t>Bundesverwaltungsgericht, 2021-12-13, DE</w:t>
      </w:r>
    </w:p>
    <w:p>
      <w:r>
        <w:rPr>
          <w:b/>
        </w:rPr>
        <w:t xml:space="preserve">Quelle: </w:t>
      </w:r>
      <w:r>
        <w:t>https://mcp.opencaselaw.ch/entscheid/bvger_E-5319_2021</w:t>
      </w:r>
    </w:p>
    <w:p>
      <w:r>
        <w:t>FR: TAF E-5319/2021 du 13 décembre 2021</w:t>
      </w:r>
    </w:p>
    <w:p>
      <w:r>
        <w:t>IT: TAF E-5319/2021 del 13 dicembre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eingereichten Rechtsmittelschriften - ist unter Vorbehalt (vgl. E. 3.2) - einzutreten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w:t>
      </w:r>
    </w:p>
    <w:p>
      <w:r>
        <w:rPr>
          <w:b/>
        </w:rPr>
        <w:t>E. 2.2</w:t>
      </w:r>
    </w:p>
    <w:p>
      <w:r>
        <w:t>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wie der Beschwerdeführer in seiner Formularbeschwerde begehrt, bilden demgegenüber nicht Gegenstand des angefochtenen Nichteintretensentscheids und damit auch nicht des vorliegenden Verfahrens. Auf die entsprechenden Beschwerdeanträge ist deshalb nicht einzutreten.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4.4</w:t>
      </w:r>
    </w:p>
    <w:p>
      <w:r>
        <w:t>Die italienischen Behörden haben dem Gesuch um Übernahme des Beschwerdeführers am 19. Oktober 2021 (SEM Akte [...]-22/1) zugestimmt. Die grundsätzliche Zuständigkeit Italiens für die Behandlung seines Asylgesuches wird vom Beschwerdeführer denn auch zu Recht nicht bestritten. Der Vollständigkeit halber kann angemerkt werden, dass die italienischen Behörden - entgegen den Ausführungen in der Beschwerde - dem Beschwerdeführer keinen subsidiären Schutz erteilt haben, sondern das Asylverfahren in Italien bei seiner Ausreise noch anhängig war.</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Jeder Mitgliedstaat kann abweichend von Art. 3 Abs. 1 Dublin-III-VO beschliessen, einen bei ihm von einer drittstaatsangehörigen oder staatenlosen Person gestellten Antrag auf internationalen Schutz zu prüfen, auch wenn er nach den in dieser Verordnung festgelegten Kriterien nicht für die Prüfung zuständig ist (Art. 17 Abs. 1 Satz 1 Dublin-III-VO; sog. Selbsteintrittsrecht). Die Ermessensklausel von Art. 17 Abs. 1 Dublin-III-VO ist nicht direkt, sondern nur in Verbindung mit einer nationalen Norm (namentlich Art. 29a Abs. 3 der Asylverordnung 1 vom 11. August 1999 [AsylV 1, SR 142.311], Selbsteintritt aus humanitären Gründen) oder internationalem Recht anwendbar (vgl. BVGE 2010/45 E. 5). Aus humanitären Gründen kann das SEM das Asylgesuch auch dann behandeln, wenn dafür gemäss Dublin-III-VO ein anderer Staat zuständig wäre. Erweist sich die Überstellung einer asylsuchenden Person in einen Dublin-Staat demgegenüber als unzulässig im Sinne der EMRK oder einer anderen bindenden völkerrechtlichen Bestimmung, ist es verpflichtet, die Souveränitätsklausel anzuwenden und das Asylgesuch in der Schweiz zu behandeln (BVGE 2015/9 E. 8).</w:t>
      </w:r>
    </w:p>
    <w:p>
      <w:r>
        <w:rPr>
          <w:b/>
        </w:rPr>
        <w:t>E. 6.1</w:t>
      </w:r>
    </w:p>
    <w:p>
      <w:r>
        <w:t>In der Beschwerde werden unter Bezugnahme auf verschiedene Quellen Mängel im italienischen Asylwesen geltend gemacht. Der Beschwerdeführer habe weder genügend medizinische und psychologische Betreuung noch eine Unterkunft erhalten und habe auf der Strasse leben müssen. Eine Überstellung nach Italien stelle einer Verletzung von Art. 3 EMRK dar.</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Das Bundesverwaltungsgericht geht in ständiger Rechtsprechung davon aus, dass das italienische Asylsystem - trotz punktueller Schwachstellen - keine systemischen Mängel im Sinn von Art. 3 Abs. 2 zweiter Satz Dublin-III-VO aufweist (vgl. Referenzurteile BVGer D-2846/2020 vom 16. Juli 2020 E. 6.1.2 und E-962/2019 vom 17. Dezember 2019 E. 6.3; Urteil BVGer F-3769/2021 vom 2. September 2021 E. 5.2). Für eine Änderung der Rechtsprechung besteht auch in Würdigung der Äusserungen des Beschwerdeführers zur Lage in Italien sowie der oberflächlichen Hinweise in der Beschwerde auf ein Urteil aus Deutschland sowie auf einen Bericht der Schweizer Flüchtlingshilfe (SFH) keine Veranlassung.</w:t>
      </w:r>
    </w:p>
    <w:p>
      <w:r>
        <w:rPr>
          <w:b/>
        </w:rPr>
        <w:t>E. 6.4</w:t>
      </w:r>
    </w:p>
    <w:p>
      <w:r>
        <w:t>Die Anwendung von Art. 3 Abs. 2 Dublin-III-VO fällt demnach nicht in Betracht.</w:t>
      </w:r>
    </w:p>
    <w:p>
      <w:r>
        <w:rPr>
          <w:b/>
        </w:rPr>
        <w:t>E. 7.1</w:t>
      </w:r>
    </w:p>
    <w:p>
      <w:r>
        <w:t>Zwar kann die Vermutung, Italien halte seine völkerrechtlichen Verpflichtungen ein, insbesondere mit Blick auf Art. 3 EMRK im Einzelfall widerlegt werden. Die beschwerdeführende Person muss jedoch konkret darlegen, dass eine aktuelle und ernsthafte Gefahr einer Verletzung einer direkt anwendbaren Norm des Völkerrechts droht, wobei es genügt, wenn eine solche Gefahr glaubhaft gemacht wird (vgl. BVGE 2010/45 E. 7.4 f. und Urteil BVGer D-5698/2017 vom 6. März 2018 E. 5.3.1). Dies gelingt dem Beschwerdeführer allerdings, wie das SEM zutreffend erwogen hat, nicht.</w:t>
      </w:r>
    </w:p>
    <w:p>
      <w:r>
        <w:rPr>
          <w:b/>
        </w:rPr>
        <w:t>E. 7.2</w:t>
      </w:r>
    </w:p>
    <w:p>
      <w:r>
        <w:t>Es ist nicht davon auszugehen, dass der Beschwerdeführer nach der Überstellung keinen Zugang zum Asylverfahren in Italien hätte. Sein Einwand anlässlich der Befragung (SEM Akte [...]-12/3), er habe in Italien keinen Asylentscheid erhalten, vermag zu keiner anderen Einschätzung zu führen, zumal er sich gemäss seinen Angaben nach dem Krankenhausaufenthalt nicht mehr bei den Behörden gemeldet und sich offenbar in keiner Asylunterkunft aufgehalten habe und somit auch den Ausgang seines Asylverfahrens in Italien nicht abwartete. Entgegen der in der Beschwerde vertretenen Ansicht, liegen keine begründeten Anhaltspunkte dafür vor, dass er nach einer Rückkehr nach Italien in eine existenzielle Notlage geraten könnte. Die allgemeinen Aufnahmebedingungen für (gestützt auf die Dublin-III-VO zurückkehrende) Asylsuchende in Italien, führen praxisgemäss nicht zur Ausübung des Selbsteintrittsrechts (vgl. Urteil BVGer E-4086/2021 vom 20. September 2021 E. 6.2). Der Beschwerdeführer könnte sich zudem nötigenfalls - allenfalls mit Unterstützung einer der in Italien zahlreichen tätigen karitativen oder kirchlichen Organisationen - an die italienischen Behörden wenden, um eine Unterkunft und sozialstaatliche Unterstützung zu erhalten. Sodann kann er die ihm zustehenden Aufnahmebedingungen auf dem Rechtsweg einfordern (vgl. Art. 26 Aufnahmerichtlinie). Soweit der Beschwerdeführer befürchtet, er könne in Italien erneut Problemen mit seinen Landsleuten ausgesetzt sein, ist anzumerken, dass das SEM hierzu korrekt festgestellt hat, dass die italienischen Behörden grundsätzlich schutzwillig und -fähig sind. Es steht dem Beschwerdeführer offen, sich bei Problemen mit Drittpersonen an die italienischen Behörden zu wenden, zumal es sich bei Italien um einen Rechtsstaat mit einem funktionierenden Justizsystem handelt. Erstmals auf Beschwerdestufe bringt der Beschwerdeführer zwar vor, die italienischen Behörden hätten ihn vor dem Angriff nicht geschützt und es fehle ihnen auch am Willen dazu. Dabei handelt es sich zunächst nur um eine späte Behauptung, wobei anzumerken ist, dass es auch staatlichen Behörden, deren Schutzwilligkeit unbestritten ist, nicht gelingt, Betroffene präventiv vor jedem Angriff zu schützen. Sodann wäre es dem Beschwerdeführer unbenommen gewesen - und ist es ihm auch nach der Rückkehr - eine Strafanzeige einzureichen.</w:t>
      </w:r>
    </w:p>
    <w:p>
      <w:r>
        <w:rPr>
          <w:b/>
        </w:rPr>
        <w:t>E. 7.3</w:t>
      </w:r>
    </w:p>
    <w:p>
      <w:r>
        <w:t>Hinsichtlich der geltend gemachten gesundheitlichen Überstellungshindernisse ist Folgendes festzuhalten:</w:t>
      </w:r>
    </w:p>
    <w:p>
      <w:r>
        <w:rPr>
          <w:b/>
        </w:rPr>
        <w:t>E. 7.3.1</w:t>
      </w:r>
    </w:p>
    <w:p>
      <w:r>
        <w:t>Auch wenn die Annahme einer Verletzung von Art. 3 EMRK aus gesundheitlichen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7.3.2</w:t>
      </w:r>
    </w:p>
    <w:p>
      <w:r>
        <w:t>Aus den vorinstanzlichen Akten geht hervor, dass der Beschwerdeführer anlässlich der Befragung (SEM Akte [...]-12/3) angab, seine Verbrennungen, welche er sich in Italien zugezogen habe, seien immer noch sehr schmerzhaft und er sei psychisch bedrückt. Im Anschluss an das Gespräch reichte die Rechtsvertretung des Beschwerdeführers Fotos des (...) des Beschwerdeführers ein, auf welchen die Verbrennungen zu sehen sind. Gemäss einem Arztbericht vom 8. Oktober 2021 wurde dem Beschwerdeführer Schmerzmittel verschrieben und eine Überweisung an eine Dermatologie vorgenommen (SEM Akte [...]-19/1). In einem weiteren Arztbericht vom 22. Oktober 2021 wird festgehalten, dass der Beschwerdeführer starke Schmerzen und Juckreiz nach einer grossflächigen Verbrennung dritten Grades am (...) habe, weshalb er an eine Dermatologie überwiesen werde (SEM Akte [...]-23/1). Am 9. November 2021 fand eine Konsultation in der Dermatologie des Kantonsspitals B._______ statt. Im ärztlichen Bericht wird festgehalten, dass der Beschwerdeführer sich vor etwa einem Jahr Verbrennungen mit heissem Wasser zugezogen habe. Die Verbrennungsnarben seien bisher mit diversen Cremes und Physiotherapie behandelt worden. Als weitere Behandlung wurde eine Lokaltherapie mit Salben aufgeführt und es werde abgeklärt, ob man ihm eine weitere geeignete Behandlung (Dermojet, CO2 Laser, plastische Chirugie) anbieten könne (SEM Akte [...]-32/2). Am 15. November 2021 erkundigte sich das SEM, ob weitere Arzttermine geplant seien. Gleichentags informierte die zuständige Betreuung der Asylunterkunft, dass dies nicht der Fall sei (SEM Akte [...]-33/2). Ohne die gesundheitlichen Beeinträchtigungen des Beschwerdeführers verharmlosen zu wollen, handelt es sich bei ihm offensichtlich nicht um eine schwer kranke Person im Sinne der oben beschriebenen Rechtsprechung des EGMR (vgl. E. 7.3.1). Den Akten sind nach dem soeben Gesagten keine Anhaltspunkte für gravierende Gesundheitsprobleme des Beschwerdeführers zu entnehmen. Die auf Beschwerdeebene geltend gemachten psychischen Beschwerden sind offensichtlich ebenfalls nicht derart gravierend, dass sie im Rahmen von Art. 3 EMRK zu beachten wären, zumal sich in den Akten kein Nachweis der Beschwerden befindet und er sich diesbezüglich gemäss seinen Angaben auch nicht in einer Behandlung befindet. Allfällige weitere notwendige medizinische Abklärungen und Behandlungen des Beschwerdeführers können in Italien erfolgen, wo er bereits in der Vergangenheit bezüglich seiner Verbrennungen behandelt wurde. Der Zugang für asylsuchende Personen zum italienischen Gesundheitssystem über die Notversorgung hinaus ist derzeit grundsätzlich gewährleistet, auch wenn es in der Praxis zu zeitlichen Verzögerungen kommen kann (vgl. Referenzurteil E-962/2019 a.a.O. E. 6.2.7). Strengere Kriterien für Dublin-Überstellungen nach Italien gelten nur für schwer erkrankte Asylsuchende, die sofort nach der Ankunft in Italien auf lückenlose medizinische Versorgung angewiesen sind. Eine solche Konstellation ist vorliegend offensichtlich nicht gegeben, womit es keiner individuellen Zusicherungen der italienischen Behörden bezüglich Unterbringung und medizinischer Versorgung bedarf. In der angefochtenen Verfügung wurde zudem bereits darauf hingewiesen, dass die zuständigen Behörden dem Gesundheitszustand des Beschwerdeführers bei der Organisation der Überstellung nach Italien Rechnung tragen würden. Die Vorinstanz hat damit dem Gesundheitszustand des Beschwerdeführers - entgegen den Ausführungen in der Beschwerde - ausreichend Rechnung getragen. Es ist im Übrigen auch nicht ersichtlich, inwiefern es den Sachverhalt hinsichtlich des Gesundheitszustands nicht genügend abgeklärt beziehungsweise berücksichtigt hätte. Der aktuelle Gesundheitszustand des Beschwerdeführers führt somit für den Fall einer Überstellung nach Italien im Rahmen des Dublin-Verfahrens nicht zur Annahme einer drohenden Verletzung von Art. 3 EMRK.</w:t>
      </w:r>
    </w:p>
    <w:p>
      <w:r>
        <w:rPr>
          <w:b/>
        </w:rPr>
        <w:t>E. 7.4</w:t>
      </w:r>
    </w:p>
    <w:p>
      <w:r>
        <w:t>Nach dem Gesagten konnte der Beschwerdeführer kein konkretes und ernsthaftes Risiko dartun, wonach seine Wegweisung nach Italien die Verletzung völkerrechtlicher Bestimmungen zur Folge hätte.</w:t>
      </w:r>
    </w:p>
    <w:p>
      <w:r>
        <w:rPr>
          <w:b/>
        </w:rPr>
        <w:t>E. 8.1</w:t>
      </w:r>
    </w:p>
    <w:p>
      <w:r>
        <w:t>Schliesslich verlangt der Beschwerdeführer die Anwendung der Souveränitätsklausel.</w:t>
      </w:r>
    </w:p>
    <w:p>
      <w:r>
        <w:rPr>
          <w:b/>
        </w:rPr>
        <w:t>E. 8.2</w:t>
      </w:r>
    </w:p>
    <w:p>
      <w:r>
        <w:t>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 Inwiefern das SEM die spezifischen Umstände des Einzelfalls nicht genügend berücksichtigt haben soll - so dass ein Ermessensmissbrauch anzunehmen wäre - wird nicht substantiiert geltend gemacht und ist auch nicht erkennbar. Es ist auch nicht ersichtlich, inwiefern der Sachverhalt vom SEM unvollständig oder unrichtig festgestellt worden wäre.</w:t>
      </w:r>
    </w:p>
    <w:p>
      <w:r>
        <w:rPr>
          <w:b/>
        </w:rPr>
        <w:t>E. 9</w:t>
      </w:r>
    </w:p>
    <w:p>
      <w:r>
        <w:t>Das SEM ist zu Recht in Anwendung von Art. 31a Abs. 1 Bst. b AsylG auf das Asylgesuch des Beschwerdeführers nicht eingetreten und hat zu Recht in Anwendung von Art. 44 AsylG die Überstellung nach Italien angeordnet, zumal auch kein Tatbestand gemäss Art. 32 Bst. a AsylV 1(SR 142.311) vorliegt.</w:t>
      </w:r>
    </w:p>
    <w:p>
      <w:r>
        <w:rPr>
          <w:b/>
        </w:rPr>
        <w:t>E. 10</w:t>
      </w:r>
    </w:p>
    <w:p>
      <w:r>
        <w:t>Aus diesen Erwägungen ergibt sich, dass die angefochtene Verfügung Bundesrecht nicht verletzt und den rechtserheblichen Sachverhalt richtig sowie vollständig feststellt (Art. 106 Abs. 1 AsylG). Eine weitere Auseinandersetzung mit den Vorbringen in der Beschwerdeschrift erübrigt sich und die Beschwerde ist abzuweisen.</w:t>
      </w:r>
    </w:p>
    <w:p>
      <w:r>
        <w:rPr>
          <w:b/>
        </w:rPr>
        <w:t>E. 11</w:t>
      </w:r>
    </w:p>
    <w:p>
      <w:r>
        <w:t>Das Beschwerdeverfahren ist mit vorliegendem Urteil abgeschlossen, weshalb sich der Antrag auf Gewährung der aufschiebenden Wirkung als gegenstandslos erweist. Der am 8. Dezember 2021 angeordnete Vollzugsstopp fällt mit dem vorliegenden Urteil dahin.</w:t>
      </w:r>
    </w:p>
    <w:p>
      <w:r>
        <w:rPr>
          <w:b/>
        </w:rPr>
        <w:t>E. 12</w:t>
      </w:r>
    </w:p>
    <w:p>
      <w:r>
        <w:t>Es verbleibt der Entscheid über die Verfahrenskosten und eine allfällige Entschädigung. Diese sind nach Massgabe des Unterliegens respektive Obsiegens zu berechnen (Art. 63 Abs. 1 und Art. 64 Abs. 1 VwVG).</w:t>
      </w:r>
    </w:p>
    <w:p>
      <w:r>
        <w:rPr>
          <w:b/>
        </w:rPr>
        <w:t>E. 12.1</w:t>
      </w:r>
    </w:p>
    <w:p>
      <w:r>
        <w:t>Die Behandlung des Gesuchs um Verzicht auf die Erhebung eines Kostenvorschusses erübrigt sich mit dem vorliegenden abschliessenden Urteil in der Sache.</w:t>
      </w:r>
    </w:p>
    <w:p>
      <w:r>
        <w:rPr>
          <w:b/>
        </w:rPr>
        <w:t>E. 12.2</w:t>
      </w:r>
    </w:p>
    <w:p>
      <w:r>
        <w:t>Bei diesem Ausgang des Verfahrens sind die Kosten grundsätzlich dem Beschwerdeführer aufzuerlegen (Art. 63 Abs. 1 VwVG). Das mit der Beschwerde gestellte Gesuch um Gewährung der unentgeltlichen Rechtspflege ist abzuweisen, weil die Begehren aussichtlos im Sinn von Art. 65 Abs. 1 VwVG waren. Die Verfahrenskosten sind demnach dem Beschwerdeführer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