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E-5318/2016 vom 28. September 2016</w:t>
      </w:r>
    </w:p>
    <w:p>
      <w:r>
        <w:t>Bundesverwaltungsgericht, 2016-09-28, DE</w:t>
      </w:r>
    </w:p>
    <w:p>
      <w:r>
        <w:rPr>
          <w:b/>
        </w:rPr>
        <w:t xml:space="preserve">Quelle: </w:t>
      </w:r>
      <w:r>
        <w:t>https://mcp.opencaselaw.ch/entscheid/bvger_E-5318_2016</w:t>
      </w:r>
    </w:p>
    <w:p>
      <w:r>
        <w:t>FR: TAF E-5318/2016 du 28 septembre 2016</w:t>
      </w:r>
    </w:p>
    <w:p>
      <w:r>
        <w:t>IT: TAF E-5318/2016 del 28 settembre 2016</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richtet sich einzig gegen den Vollzug der Wegweisung. Die Ziffern 1 (Nichteintreten auf Asylgesuch) und 2 (verfügte Wegweisung) des Dispositivs der Verfügung vom 25. August 2016 sind mangels Anfechtung in Rechtskraft erwachsen.</w:t>
      </w:r>
    </w:p>
    <w:p>
      <w:r>
        <w:rPr>
          <w:b/>
        </w:rPr>
        <w:t>E. 2.3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4.1</w:t>
      </w:r>
    </w:p>
    <w:p>
      <w:r>
        <w:t>Nach Art. 83 Abs. 3 AuG ist der Vollzug nicht zulässig, wenn völkerrechtliche Verpflichtungen der Schweiz einer Weiterreise der Ausländerin oder des Ausländers in den Heimat-, Herkunfts- oder einen Drittstaat entgegenstehen. Der Beschwerdeführer hat keine asylrechtlich erhebliche Gefährdung nachgewiesen oder glaubhaft gemacht, weshalb das in Art. 5 AsylG verankerte Prinzip des flüchtlingsrechtlichen Non-Refoulement im vorliegenden Verfahren keine Anwendung findet. Sodann sind auch keine konkreten Anhaltspunkte dafür ersichtlich, dass er für den Fall einer Ausschaffung nach Kosovo dort mit beachtlicher Wahrscheinlichkeit einer nach Art. 3 EMRK oder Art. 1 des Übereinkommens vom 10. Dezember 1984 gegen Folter und andere grausame, unmenschliche oder erniedrigende Behandlung oder Strafe (FoK, SR 0.105) verbotenen Strafe oder Behandlung ausgesetzt wäre. Der Beschwerdeführer ist sodann volljährig, weshalb er sich weder auf das Kindeswohl noch die Schutzbestimmungen für Minderjährige berufen kann. Als erwachsene Person vermag er auch aus der Anwesenheit seiner Eltern hier in der Schweiz und insoweit aus Art. 8 EMRK (Schutz des Familienlebens) nichts zu seinen Gunsten abzuleiten. Unter den Begriff der Familie fallen Ehegatten und ihre minderjährigen Kinder (Art. 1a Bst. e der Asylverordnung 1 vom 11. August 1999 (AsylV 1, SR 142.311). Im Übrigen wäre vorliegend ohnehin fraglich, ob von einer tatsächlich gelebten und gefestigten dauerhaften Beziehung zwischen dem Beschwerdeführer und seinen in der Schweiz lebenden Eltern auszugehen wäre, lebte der Beschwerdeführer doch seit 2010 getrennt von ihnen. Der Vollzug der Wegweisung ist zulässig.</w:t>
      </w:r>
    </w:p>
    <w:p>
      <w:r>
        <w:rPr>
          <w:b/>
        </w:rPr>
        <w:t>E. 4.2</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macht geltend, aufgrund seines jungen Alters gelte er als extrem verletzliche Person und benötige daher den Schutz seiner Eltern. Den Akten sind indes keine Hinweise dafür zu entnehmen, dass es sich beim Beschwerdeführer um eine vulnerable Person handeln oder ein besonderes Abhängigkeitsverhältnis zwischen ihm und seinen Eltern bestehen würde. Wie bereits vorstehend ausgeführt, ist der Beschwerdeführer volljährig und - soweit den Akten zu entnehmen ist - gesund. Weiter ist der Beschwerdeführer nicht darauf angewiesen, erneut bei der gleichen Tante Unterkunft zu erhalten. Gemäss seinen Angaben leben weitere Onkel und Tanten im Kosovo. Es ist demnach davon auszugehen, dass der Beschwerdeführer bei einer Rückkehr zumindest vorübergehend bei diesen Verwandten Aufnahme finden kann. Im Übrigen haben die Eltern des Beschwerdeführers in ihrem (...) ein eigenes Haus. Soweit der Beschwerdeführer geltend macht, er habe keine Zukunftsperspektiven ist festzustellen, dass er vor der Einreise in die Schweiz eine Ausbildung als (...) mit Diplom abgeschlossen hat. Zudem hat er sich laut seinen eigenen Angaben die Reise in die Schweiz mit einem von ihm betriebenen (...) von (...) und (...) finanziert. Vor diesem Hintergrund ist es dem Beschwerdeführer zuzumuten, sich bei einer Rückkehr um eine Anstellung zu bemühen. Auch wenn die Arbeitssituation in Kosovo nicht einfach ist, ist nicht von vornherein anzunehmen, dass der Beschwerdeführer bei einer Rückkehr keine Arbeit finden wird. Nach konstanter Rechtsprechung stellen blosse soziale und wirtschaftliche Schwierigkeiten keine existenzbedrohende Situation im Sinne von Art. 83 Abs. 4 AuG dar (BVGE 2014/26 E. 7.6). Schliesslich hat der Beschwerdeführer auch die Möglichkeit, zumindest vorübergehend seine in der Schweiz lebenden Eltern um finanzielle Unterstützung zu ersuchen. Der Vollzug der Wegweisung erweist sich somit als zumutbar.</w:t>
      </w:r>
    </w:p>
    <w:p>
      <w:r>
        <w:rPr>
          <w:b/>
        </w:rPr>
        <w:t>E. 4.3</w:t>
      </w:r>
    </w:p>
    <w:p>
      <w:r>
        <w:t>Der Beschwerdeführer verfügt über eine kosovarische Identitätskarte, weshalb der Vollzug der Wegweisung auch möglich ist (vgl. Art. 8 Abs. 4 AsylG und dazu BVGE 2008/34 E. 12 S. 513 - 515).</w:t>
      </w:r>
    </w:p>
    <w:p>
      <w:r>
        <w:rPr>
          <w:b/>
        </w:rPr>
        <w:t>E. 5</w:t>
      </w:r>
    </w:p>
    <w:p>
      <w:r>
        <w:t>Zusammenfassend hat die Vorinstanz den Vollzug der Wegweisung zu Recht als zulässig, zumutbar und möglich bezeichnet. Eine Anordnung der vorläufigen Aufnahme fällt somit ausser Betracht (Art. 83 Abs. 1 - 4 AuG).</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