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E-5318/2010 vom 10. Oktober 2012</w:t>
      </w:r>
    </w:p>
    <w:p>
      <w:r>
        <w:t>Bundesverwaltungsgericht, 2012-10-10, FR</w:t>
      </w:r>
    </w:p>
    <w:p>
      <w:r>
        <w:rPr>
          <w:b/>
        </w:rPr>
        <w:t xml:space="preserve">Quelle: </w:t>
      </w:r>
      <w:r>
        <w:t>https://mcp.opencaselaw.ch/entscheid/bvger_E-5318_2010</w:t>
      </w:r>
    </w:p>
    <w:p>
      <w:r>
        <w:t>FR: TAF E-5318/2010 du 10 octobre 2012</w:t>
      </w:r>
    </w:p>
    <w:p>
      <w:r>
        <w:t>IT: TAF E-5318/2010 del 10 ottobre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S'agissant de la capacité de discernement de la recourante, force est de constater qu'elle ne saurait être mise formellement en cause sur la seule base du dossier et, en particulier du certificat médical du 19 juillet 2012. En effet, dans ce document, les médecins n'affirment pas que la recourante serait incapable de discernement, mais indiquent uniquement qu'elle "ne présente probablement pas de capacité de discernement, du moins pas en permanence". De plus, l'intéressée ne fait pas valoir qu'elle serait incapable de discernement. Cela dit, le discernement, défini à l'art. 16 du Code civil suisse du 10 décembre 1907 (CC, RS 210) comme la faculté d'agir raisonnablement comporte deux éléments, l'un intellectuel, à savoir la capacité d'apprécier le sens, l'opportunité et les effets d'un acte déterminé, l'autre volontaire, à savoir la faculté d'agir librement en fonction de cette compréhension raisonnable (ATF 124 III 5 consid. 1a p. 8). Cette capacité de discernement, qu'il y a lieu d'apprécier concrètement par rapport à un acte déterminé en fonction de sa nature et de son importance, doit exister au moment de l'acte en question (ATF 118 Ia 236 consid 2b in fine p. 238). Elle peut être altérée par l'une des causes relevée dans la disposition précitée, notamment la maladie mentale et la faiblesse d'esprit (sur le caractère relatif de l'incapacité de discernement, cf. ATF 98 Ia 325). Cependant, la capacité de discernement est la règle, autrement dit, dans la mesure où elle est présumée, d'après l'expérience générale de la vie, il incombe à celui qui prétend qu'elle fait défaut de le prouver. Cette preuve n'est soumise à aucune prescription particulière ; une vraisemblance prépondérante suffit (arrêt du Tribunal fédéral 2A.35/2006 du 31 mai 2006). En l'espèce, aucun élément du dossier n'est susceptible de renverser la présomption légale selon laquelle la recourante était capable de discernement dans les phases de sa procédure d'asile, soit précisément au moment du dépôt de sa demande, comme lors de ses auditions et de son recours. Dans le recours, le mandataire ne soutient d'ailleurs pas que l'intéressée serait incapable de discernement. Il indique seulement qu'il n'est pas essentiel de savoir si elle dispose ou non de cette capacité et qu'elle ne pourrait pas jouir de la capacité de discernement dans tous les actes à venir.</w:t>
      </w:r>
    </w:p>
    <w:p>
      <w:r>
        <w:rPr>
          <w:b/>
        </w:rPr>
        <w:t>E. 1.3</w:t>
      </w:r>
    </w:p>
    <w:p>
      <w:r>
        <w:t>Dès lors, l'intéressée a qualité pour recourir. Présenté dans la forme et dans le délai prescrits par la loi, le recours est recevable (art. 48 et 52 PA et 108 al. 1 LAsi).</w:t>
      </w:r>
    </w:p>
    <w:p>
      <w:r>
        <w:rPr>
          <w:b/>
        </w:rPr>
        <w:t>E. 2</w:t>
      </w:r>
    </w:p>
    <w:p>
      <w:r>
        <w:t>A titre préliminaire, la recourante reproche à l'ODM d'avoir violé son droit d'être entendue, dans la mesure où cet office n'aurait pas reconnu que les documents présentés étaient de nature à élucider les faits et n'avait pas procédé lui-même à leur traduction, au vu de l'indigence de l'intéressée. Ce grief, indépendamment de la question de sa pertinence, n'est plus fondé dès lors que le Tribunal a procédé lui-même à la mesure d'instruction en mandatant une traductrice pour déterminer le contenu essentiel des documents produits par la recourante. De plus, dans le cadre d'un échange d'écritures, la recourante et l'ODM ont pu se déterminer au sujet de ces pièces. Dans ces conditions, il ne se justifie pas de renvoyer la cause à l'ODM pour procéder à la traduction des documents en question ou pour entreprendre des mesures d'instruction supplémentaires. Le grief portant sur ce point doit dès lors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la recourante a déclaré, en substance, avoir quitté son pays parce qu'elle avait le sentiment d'être surveillée depuis des années, qu'elle avait rencontré des problèmes avec ses parents et avait été hospitalisée contre sa volonté dans un foyer pour personnes handicapées, où elle avait subi des mauvais traitements.</w:t>
      </w:r>
    </w:p>
    <w:p>
      <w:r>
        <w:rPr>
          <w:b/>
        </w:rPr>
        <w:t>E. 4.2</w:t>
      </w:r>
    </w:p>
    <w:p>
      <w:r>
        <w:t>L'intéressée n'a toutefois pas démontré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4.3</w:t>
      </w:r>
    </w:p>
    <w:p>
      <w:r>
        <w:t>Il y a tout d'abord lieu de relever que les faits, survenus entre 1998 et 1999, se rapportant à son hospitalisation prétendument forcée dans un foyer pour personnes handicapées, où elle aurait été maltraitée, et à l'agression sexuelle dont elle aurait été victime, sans qu'il faille juger de leur vraisemblance, ne sont pas pertinents pour la reconnaissance de la qualité de réfugié. En effet, il n'existe pas de lien de connexité temporelle entre leur survenance et le départ de la recourante pour la Suisse en septembre 2007, soit presque dix ans plus tard.</w:t>
      </w:r>
    </w:p>
    <w:p>
      <w:r>
        <w:rPr>
          <w:b/>
        </w:rPr>
        <w:t>E. 4.4</w:t>
      </w:r>
    </w:p>
    <w:p>
      <w:r>
        <w:t>Force est ensuite de constater que rien dans les déclarations de la recourante ne laisse transparaître un engagement politique particulier ou un comportement, voire une activité, qui aurait pu conduire les autorités chinoises à la percevoir comme une opposante au régime et à la mettre sous surveillance policière. En effet, elle n'a à aucun moment déclaré avoir exercé d'activité politique, mais a uniquement indiqué avoir participé au mouvement Falun Gong quelques mois avant son départ, tout en reconnaissant qu'elle n'avait pas rencontré de problème en relation avec cette activité et qu'elle avait le sentiment d'être surveillée depuis déjà de nombreuses années (cf. p-v d'audition du 3 octobre 2007 p. 6 et p-v d'audition du 11 juin 2008 p. 12). De plus, elle a elle-même déclaré qu'elle ne connaissait pas les raisons pour lesquelles elle serait surveillée (cf. p-v d'audition du 3 octobre 2007 p. 6). Dès lors, il n'y a pas lieu d'admettre que les autorités chinoises pourraient avoir nourri des soupçons particuliers à son encontre qui les auraient amenées à la mettre sous surveillance policière.</w:t>
      </w:r>
    </w:p>
    <w:p>
      <w:r>
        <w:rPr>
          <w:b/>
        </w:rPr>
        <w:t>E. 4.5</w:t>
      </w:r>
    </w:p>
    <w:p>
      <w:r>
        <w:t>Cela précisé, le Tribunal constate également que l'intéressée n'a pas établi la crédibilité de ses motifs. En effet, son récit est imprécis et manque considérablement de substance de sorte qu'il ne satisfait pas aux conditions de vraisemblance de l'art. 7 LAsi. En outre, les moyens de preuve produits ne sont pas de nature à corroborer ses dires, ainsi qu'il sera exposé plus bas. A titre d'exemple, ses déclarations concernant les raisons pour lesquelles elle serait constamment surveillée par la police, respectivement par les autorités de son pays sont pour le moins floues. En effet, lors de la première audition, elle a déclaré qu'elle cherchait elle-même les raisons pour lesquelles elle était surveillée. Lors de la deuxième audition, elle a répété qu'elle voulait savoir pourquoi les policiers lui créaient des problèmes et a ajouté qu'elle pensait qu'ils avaient peur qu'elle ne dénonce leurs actes et les violations des droits de l'homme, sans toutefois donner de plus amples détails. De plus, le fait que l'intéressée ait pu sortir du foyer pour personnes handicapées, où elle était hospitalisée prétendument de force, après quelques mois démontre bien que les autorités chinoises ne considéraient pas qu'elle représentait une menace. En effet, si tel avait été le cas, elle n'aurait sûrement pas pu quitter ce foyer. Par ailleurs, au vu du contexte décrit par la recourante, il n'est pas vraisemblance que celle-ci, si elle se sentait réellement menacée, ait continué à vivre normalement à son domicile et ait attendu de nombreuses années pour quitter son pays. Cela dit, l'hypothèse, selon laquelle le fait que la recourante ait entrepris des démarches auprès de différentes organisations pour tenter d'échapper aux persécutions dont elle aurait été victime inciterait à penser qu'elle pourrait faire partie des personnes fichées par les services de sécurité chinois, ne repose que sur de pures conjectures. Celles-ci se révèlent d'ailleurs infondées dans la mesure où l'intéressée a quitté légalement son pays par l'aéroport de Hong Kong munie de son propre passeport. A cela s'ajoute que la recourante avait déjà pu voyager librement auparavant notamment pour se rendre en Thaïlande et aux Philippines. Ces éléments démontrent bien que l'intéressée n'était pas recherchée et n'avait rien à craindre des autorités de son pays.</w:t>
      </w:r>
    </w:p>
    <w:p>
      <w:r>
        <w:rPr>
          <w:b/>
        </w:rPr>
        <w:t>E. 4.6</w:t>
      </w:r>
    </w:p>
    <w:p>
      <w:r>
        <w:t>Enfin, les motifs avancés par la recourante en relation avec les problèmes qu'elle aurait rencontrés avec sa famille, en particulier avec ses parents, indépendamment de la question de leur vraisemblance, ne sont pas pertinents en matière d'asile, dans la mesure où ils ne remplissent aucune des conditions exhaustivement énumérées à l'art. 3 LAsi.</w:t>
      </w:r>
    </w:p>
    <w:p>
      <w:r>
        <w:rPr>
          <w:b/>
        </w:rPr>
        <w:t>E. 4.7</w:t>
      </w:r>
    </w:p>
    <w:p>
      <w:r>
        <w:t>S'agissant des documents produits, force est de constater que ceux-ci ne sont pas déterminants eu égard à la définition de la qualité de réfugié. Les documents médicaux démontrent certes que l'intéressée a été suivie et traitée à Hong Kong, mais ne sont pas susceptibles d'établir la réalité des faits qu'elle allègue notamment en relation avec les maltraitances qu'elle aurait subies et la surveillance policière dont elle aurait été la cible. Au contraire, on imagine mal qu'une personne censée hospitalisée contre son gré, voire avec la complicité de ses propres parents, ait pu obtenir des documents de cette nature. Par ailleurs, aucune valeur probante ne saurait être attribuée aux nombreuses lettres rédigées par la recourante et remises à l'ODM au cours de la procédure, dans la mesure où elles ne constituent rien de plus que des déclarations écrites de l'intéressée, reprenant et précisant les propos tenus par celle-ci lors de ses auditions, et dont le contenu n'est en rien démontré.</w:t>
      </w:r>
    </w:p>
    <w:p>
      <w:r>
        <w:rPr>
          <w:b/>
        </w:rPr>
        <w:t>E. 4.8</w:t>
      </w:r>
    </w:p>
    <w:p>
      <w:r>
        <w:t>Il s'ensuit que le recours, en tant qu'il conteste le refus de la reconnaissance de la qualité de réfugié et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 refoulement de l'art. 5 LAsi. Comme exposé plus haut, la recourante n'a pas rendu vraisemblable qu'en cas de retour dans son pays d'origine, elle serait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le Tribunal considère que la recourante n'a pas démontré l'existence d'un risque réel, fondé sur des motifs sérieux et avérés, d'être exposée, en cas de retour dans son pays d'origine, à des traitements prohibés.</w:t>
      </w:r>
    </w:p>
    <w:p>
      <w:r>
        <w:rPr>
          <w:b/>
        </w:rPr>
        <w:t>E. 7.6</w:t>
      </w:r>
    </w:p>
    <w:p>
      <w:r>
        <w:t>Dès lors, l'exécution du renvoi de la recourante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8.3</w:t>
      </w:r>
    </w:p>
    <w:p>
      <w:r>
        <w:t>Il est notoire que la Chine et, en particulier Hong Kong, ne connaissent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8.4</w:t>
      </w:r>
    </w:p>
    <w:p>
      <w:r>
        <w:t>Il reste dès lors à examiner si le retour de la recourante dans son pays équivaudrait à la mettre concrètement en danger en raison de sa situation personnelle.</w:t>
      </w:r>
    </w:p>
    <w:p>
      <w:r>
        <w:rPr>
          <w:b/>
        </w:rPr>
        <w:t>E. 8.5</w:t>
      </w:r>
    </w:p>
    <w:p>
      <w:r>
        <w:t>En l'espèce, A._______ fait valoir des problèmes médicaux qui, selon elle, devraient s'opposer à l'exécution de son renvoi. Il ressort, en substance, des certificats médicaux produits qu'elle souffre d'un trouble psychiatrique majeur de type psychose chronique, avec un délire de persécution pour lequel elle a toujours refusé toute prise en charge spécialisée et tout traitement médicamenteux. Si les troubles dont souffre la recourante semblent certes sérieux, bien qu'une évaluation de la patiente par des psychiatres n'ait jamais pu être effectuée, de l'aveu même des médecins suisses, faute de coopération de celle-ci, il n'apparaît cependant pas qu'ils soient d'une gravité propre à constituer un obstacle à l'exécution du renvoi au sens de la jurisprudence précitée. Plus précisément, il n'appert pas qu'ils soient à ce point intenses qu'ils nécessitent un traitement particulièrement lourd et pointu, qui ne pourrait, éventuellement, pas être poursuivi à Hong Kong, ou qu'ils puissent occasionner une mise en danger concrète de l'intéressée en cas de retour dans son pays. Le Tribunal relève en particulier qu'en l'état actuel la recourante ne suit aucun traitement, celle-ci refusant systématiquement toute prise en charge psychiatrique. De plus, durant son séjour en Suisse, l'intéressée n'a à aucun moment eu besoin d'un traitement lourd en milieu hospitalier. En tout état de cause, rien ne permet de conclure que la recourante ne pourra pas bénéficier, si nécessaire et si elle le souhaite, des soins requis par son état de santé, dans son pays d'origine. A ce sujet, il est notoire que Hong Kong dispose de structures hospitalières et médicales à même de prendre en charge les personnes souffrant de troubles psychiques. Enfin, il est bon de rappeler que la recourante souffrait déjà de problèmes psychiques avant son arrivée en Suisse. Par ailleurs, elle était suivie dans son pays d'origine et y a bénéficié de traitements comme cela ressort des nombreux documents médicaux produits. Cela dit, contrairement à ce que soutient l'intéressée, bien que la plupart de ces documents aient été établis entre 1987 et 1998, cela ne signifie pas qu'elle n'aurait pas pu bénéficier de traitement ou qu'elle n'aurait pas été suivie du tout par la suite. Il peut aussi être relevé qu'un retour lui permettra de suivre une éventuelle thérapie dans sa propre langue et dans son milieu socio-culturel. Certes, les médecins ayant établi le certificat médical du 19 juillet 2012 craignent qu'un retour contraint ne provoque une décompensation grave de sa psychose, avec, à la clé, un réel danger d'auto et d'hétéro agressivité. Il est toutefois bon de rappeler que d'éventuels risques ou menaces de suicide ne représentent pas un obstacle dirimant à l'exécution du renvoi du moment que les autorités suisses prennent des mesures concrètes pour en prévenir la réalisation (cf. décision du 7 octobre 2004 de la Cour européenne des droits de l'homme sur la recevabilité en l'affaire Sandra Dragan et autres c. Allemagne, requête n° 33743/03 consid. 2a). Ainsi, si des tendances suicidaires devaient apparaître, respectivement s'accentuer, à l'occasion du renvoi, les autorités devraient y pallier en faisant appel à des mesures d'ordre médical ou psychothérapeutique adéquates, de façon à exclure un danger concret de dommages à la santé (cf. notamment D-2049/2008 du 31 juillet 2008 consid. 5.3.2 p. 13, arrêt du Tribunal administratif fédéral D-4455/2006 du 16 juin 2008 consid. 6.5.3). Par ailleurs, le rapport médical du 19 juillet 2010 mentionne que l'intéressée ne paraît pas psychiquement apte à voyager. Toutefois, le médecin ne précise pas en quoi le transport de la recourante serait constitutif d'un danger concret pour sa santé. Par conséquent, cette appréciation n'étant nullement étayée d'un point de vue médical, elle ne lie pas le Tribunal. De plus, il y a lieu de relever que cet élément ne figure plus dans le certificat établi le 19 juillet 2012. Cela dit, sans sous-estimer les appréhensions que l'intéressée pourrait ressentir à l'idée d'un renvoi dans son pays d'origine, on ne saurait d'une manière générale prolonger indéfiniment le séjour d'une personne en Suisse au seul motif que la perspective d'un retour serait hypothétiquement susceptible de générer une aggravation de son état de santé, en particulier d'un état dépressif. En conséquence, malgré l'impact négatif qu'est susceptible d'engendrer une décision relative à l'exécution du renvoi sur l'état de santé de l'intéressée, le Tribunal considère qu'il appartiendra à ses médecins, respectivement aux assistants sociaux qui s'occupent d'elle, de la préparer à la perspective d'un retour et aux autorités d'exécution de vérifier le besoin de mesures particulières que requerrait son état lors de l'organisation du renvoi. Dans ces conditions, le Tribunal considère que les problèmes de santé de la recourante, bien que non négligeables, ne sont pas graves au point de devoir renoncer à l'exécution de son renvoi. Ce d'autant moins que, comme indiqué plus haut, Hong Kong dispose de structures médicales susceptibles de prendre en charge les problèmes de santé évoqués. De plus, comme il est développé plus bas (cf. consid. 8.6), l'intéressée pourra également compter sur le soutien de ses parents.</w:t>
      </w:r>
    </w:p>
    <w:p>
      <w:r>
        <w:rPr>
          <w:b/>
        </w:rPr>
        <w:t>E. 8.6</w:t>
      </w:r>
    </w:p>
    <w:p>
      <w:r>
        <w:t>Le Tribunal relève que la recourante est jeune, sans charge de famille et au bénéfice d'une formation scolaire ainsi que d'une expérience professionnelle. Par ailleurs, elle dispose d'un réseau familial (ses parents et sa soeur) dans son pays, sur lequel elle pourra compter à son retour. A ce sujet, contrairement à ce qu'elle a pu soutenir dans son recours, l'intéressée est toujours en contact avec ses parents, comme le démontre la lettre du 5 décembre 2011 qu'elle a adressée à l'ODM, en vue d'obtenir des copies de sa carte d'identité et de son passeport pour les leur envoyer à l'occasion de démarches qu'elle qualifie elle-même d'importantes. De plus, l'intéressée pourra très probablement bénéficier de prestations sociales à son retour (elle percevait déjà une aide avant son départ). Au demeurant, elle n'est pas démunie de moyens financiers au vu de la somme importante qu'elle avait en poche à son arrivée en Suisse. Par ailleurs, son récit, relatif aux voyages qu'elle a effectués à l'étranger avant sa venue en Suisse, dénote que l'intéressée bénéficie d'une certaine autonomie de ce point de vue. Dans ces conditions, il y a tout lieu de penser qu'elle pourra mener une existence conforme à la dignité humaine en cas de réinstallation, malgré les difficultés qu'elle pourrait rencontrer dans un premier temps.</w:t>
      </w:r>
    </w:p>
    <w:p>
      <w:r>
        <w:rPr>
          <w:b/>
        </w:rPr>
        <w:t>E. 8.7</w:t>
      </w:r>
    </w:p>
    <w:p>
      <w:r>
        <w:t>Pour ces motifs, l'exécution du renvoi doit être considérée comme raisonnablement exigible.</w:t>
      </w:r>
    </w:p>
    <w:p>
      <w:r>
        <w:rPr>
          <w:b/>
        </w:rPr>
        <w:t>E. 9</w:t>
      </w:r>
    </w:p>
    <w:p>
      <w:r>
        <w:t>Enfin, l'exécution du renvoi est possible (cf. art. 83 al. 2 LEtr ; ATAF 2008/34 consid. 12 p. 513-515), la recourante étant en possession d'un passeport national en cours de validité lui permettant de retourner dans son pays d'origine (cf. art. 8 al. 4 LAsi).</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Au vu de l'issue de la cause et du fait que la recourante n'est pas indigente compte tenu de la somme importante qui a été saisie à son arrivée en Suisse, il y a lieu de mettre les frais de procédure à sa charge, conformément aux art. 63 al. 1 PA et 2 et 3 let. b du règlement du 21 février 2008 concernant les frais, dépens et indemnités fixés par le Tribunal administratif fédéral (FITAF, RS 173.320.2). Dès lors, la demande d'assistance judiciaire partielle est rejetée (art. 65 al. 1 PA). Pour les mêmes motifs, il incombe également à l'intéressée de supporter les frais liés à la traduction du contenu essentiel des documents en chinois qu'elle a produits et qui s'élèvent à 820,80 francs (TVA comprise).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