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E-5313/2017 vom 14. Dezember 2017</w:t>
      </w:r>
    </w:p>
    <w:p>
      <w:r>
        <w:t>Bundesverwaltungsgericht, 2017-12-14, DE</w:t>
      </w:r>
    </w:p>
    <w:p>
      <w:r>
        <w:rPr>
          <w:b/>
        </w:rPr>
        <w:t xml:space="preserve">Quelle: </w:t>
      </w:r>
      <w:r>
        <w:t>https://mcp.opencaselaw.ch/entscheid/bvger_E-5313_2017</w:t>
      </w:r>
    </w:p>
    <w:p>
      <w:r>
        <w:t>FR: TAF E-5313/2017 du 14 décembre 2017</w:t>
      </w:r>
    </w:p>
    <w:p>
      <w:r>
        <w:t>IT: TAF E-5313/2017 del 14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stellte sich zur Begründung seiner Verfügung auf den Standpunkt, die wesentlichen Vorbringen des Beschwerdeführers vermöchten den Anforderungen an die Glaubhaftigkeit gemäss Art. 7 AsylG nicht zu genügen.</w:t>
      </w:r>
    </w:p>
    <w:p>
      <w:r>
        <w:rPr>
          <w:b/>
        </w:rPr>
        <w:t>E. 5.1.1</w:t>
      </w:r>
    </w:p>
    <w:p>
      <w:r>
        <w:t>Insbesondere sei die politische Tätigkeit des Beschwerdeführers in Äthiopien und die vorgebrachte Verfolgung durch die Polizei nicht glaubhaft. Es sei sogar der Eindruck entstanden, diese Vorbringen seien nachgeschoben. Der Beschwerdeführer brachte an der Befragung zwar vor, er sei von der Polizei gesucht worden, doch verschwieg er den Grund dafür. Auch als er diesbezüglich nochmals auf seine Mitwirkungspflicht hingewiesen wurde, schwieg er weiter (A6 S. 11). Dies lässt die Vorbringen anlässlich der Anhörung in der Tat als nachgeschoben erscheinen. Daran ändert - im Gegensatz zur Argumentation in der Beschwerdeschrift - der Umstand, er habe gegenüber Behörden prinzipiell kein Vertrauen, nichts, zumal er sich der Wichtigkeit seiner Aussagen - darauf wurde er während der Befragung aufmerksam gemacht - hätte bewusst sein müssen. Immerhin hat er während der Befragung die "D._______"-Gruppe erwähnt (A6 S. 10), was - bei wahrhaftiger Bespitzelung, wie er selber damals schon vermutet habe - mutmasslich schon gefährlich gewesen wäre.</w:t>
      </w:r>
    </w:p>
    <w:p>
      <w:r>
        <w:rPr>
          <w:b/>
        </w:rPr>
        <w:t>E. 5.1.2</w:t>
      </w:r>
    </w:p>
    <w:p>
      <w:r>
        <w:t>Des Weiteren seien die Schilderungen des Beschwerdeführers zur geltend gemachten oppositionellen Tätigkeit sowie zur polizeilichen Verfolgung durchwegs vage und kurz ausgefallen. Diesem vorinstanzlichen Ansinnen ist zuzustimmen. So gab der Beschwerdeführer - nach einer Aufforderung, detailliert die wichtigsten Gründe zu umschreiben, wieso er Äthiopien verlassen habe - nur in pauschaler Art und Weise wieder, dass er für oppositionelle Parteien gearbeitet habe (A20 F117). Seine Tätigkeit habe darin bestanden, den Freiheitskämpfern Unterschlupf zu gewähren und ihnen Informationen zu liefern (A20 F122). Dabei habe es sich um Auskünfte gehandelt, wie Soldaten eine Brücke überquert hätten, um zum Ort zu gelangen, wo die Mitglieder der "D._______"-Gruppe sich versteckt hätten (A20 F172 und F197 ff.). Weitere Antworten auf Fragen betreffend die Motivation des Beschwerdeführers, politisch aktiv zu sein (A20 F123 und 128), sowie die erwähnte Oppositionsgruppe (A20 F126) fielen dürftig aus. Die Auskünfte rund um seine eigentliche Tätigkeit für diese Gruppe (A20 F127, 187 und 196) sind vage, auch wenn der Beschwerdeführer bezüglich deren Struktur Wissen aufzeigen konnte (A20 F181 ff.), was er sich jedoch auch während seines Aufenthaltes in der Schweiz hätte aneignen können. Auch sind die Angaben zur geltend gemachten polizeilichen Verfolgung substanzlos und daher zweifelhaft (A20 F129 ff., 144 f., 148 ff., 153, 156 ff. und 174).</w:t>
      </w:r>
    </w:p>
    <w:p>
      <w:r>
        <w:rPr>
          <w:b/>
        </w:rPr>
        <w:t>E. 5.1.3</w:t>
      </w:r>
    </w:p>
    <w:p>
      <w:r>
        <w:t>Auffallend sind ferner folgende Ungereimtheiten. So brachte der Beschwerdeführer zunächst vor, in der Regenzeit des Jahres 2002 (äthiopischer Kalender, Juni bis September 2009 [A6 S. 8]) ausgereist zu sein, während er an der Anhörung aussagte, die polizeiliche Suche nach ihm habe in der Regenzeit des Jahres 2003 (äthiopischer Kalender, A20 F136) beziehungsweise 2011 stattgefunden (A20 F180). Es erscheint ausserdem merkwürdig, dass der Beschwerdeführer und sein Freund zusammengeschlagen worden seien, während andere Freunde, welche auch Felder bewirtschaftet hätten, unbehelligt geblieben seien (A20 F139 und 202 ff.). Auch konnte er sich nicht an den Namen seines Mitbewohners, mit welchem er ein Jahr zusammen in B._______ gelebt haben will, erinnern (A20 F91 ff.). Ferner bleibt unklar, wie die Polizei an ein Foto von einem bis anhin unbescholtenen jungen Landwirt gekommen sein soll (A20 F176). Unlogisch erscheint auch, dass die Soldaten zwar immer die Brücke zum Versteck der "D._______"-Gruppe überquert hätten, diese jedoch nicht gefunden hätten beziehungsweise diese Gruppe immer ihren Aufenthaltsort gewechselt habe (so wäre das Wissen des Beschwerdeführers um diesen Ort nicht relevant gewesen, A20 F172 und 205).</w:t>
      </w:r>
    </w:p>
    <w:p>
      <w:r>
        <w:rPr>
          <w:b/>
        </w:rPr>
        <w:t>E. 5.1.4</w:t>
      </w:r>
    </w:p>
    <w:p>
      <w:r>
        <w:t>Zusammenfassend kann es zwar sein, dass der Beschwerdeführer den erwähnten Freiheitskämpfern allenfalls Mahlzeiten offeriert hat, doch scheint es unwahrscheinlich, dass er deswegen von der Polizei gesucht worden ist. Ausserdem stellt eine derartige Unterstützung noch kein politisches Engagement im eigentlichen Sinne dar. Dem SEM ist daher zuzustimmen, dass die Vorfluchtbegründung unglaubhaft ist.</w:t>
      </w:r>
    </w:p>
    <w:p>
      <w:r>
        <w:rPr>
          <w:b/>
        </w:rPr>
        <w:t>E. 5.2</w:t>
      </w:r>
    </w:p>
    <w:p>
      <w:r>
        <w:t>Subjektive Nachfluchtgründe entstehen erst nach Ausreise der betroffenen Person aus ihrem Heimat- und Herkunftsland durch ihr Verhalten (z.B. exilpolitische Tätigkeit) und setzen sie bei ihrer Rückkehr in ebendiesen Staat einer flüchtlingsrelevanten Verfolgung aus. Dieser Personengruppe wird jedoch das Asyl verweigert (Art. 54 AsylG).</w:t>
      </w:r>
    </w:p>
    <w:p>
      <w:r>
        <w:rPr>
          <w:b/>
        </w:rPr>
        <w:t>E. 5.2.1</w:t>
      </w:r>
    </w:p>
    <w:p>
      <w:r>
        <w:t>Das SEM geht von der Annahme aus, da der Beschwerdeführer in Äthiopien nicht politisch aktiv gewesen sei, sei bei den vom ihm erwähnten politischen Aktivitäten in der Schweiz nicht davon auszugehen, dass er von den äthiopischen Behörden als Regimegegner registriert worden sei.</w:t>
      </w:r>
    </w:p>
    <w:p>
      <w:r>
        <w:rPr>
          <w:b/>
        </w:rPr>
        <w:t>E. 5.2.2</w:t>
      </w:r>
    </w:p>
    <w:p>
      <w:r>
        <w:t>Wie bereits festgestellt wurde, stellt die mögliche Unterstützung des Beschwerdeführers für die Oppositionsgruppe kein überzeugendes politisches Engagement in Äthiopien dar. In den Akten sind fünf Fotos, welche den Beschwerdeführer an einer Demonstration vor dem UNO-Gebäude in Genf sowie in einem Versammlungssaal zeigen. Der Beschwerdeführer sei Sympathisant der Gruppe "Ginbot 7" (A20 F8 ff.). Daraus kann jedoch nicht auf ein intensives, exilpolitisches Engagement geschlossen werden, durch welches er sich speziell exponiert hätte. Es ist deshalb nicht wahrscheinlich, dass seitens des äthiopischen Regimes ein besonderes Interesse an seiner Person bestehen könnte. Auch ist nicht bekannt, ob an den Veranstaltungen, welche der Beschwerdeführer besucht hat, prominente Exponenten der äthiopischen Opposition im Exil anwesend waren, welche deswegen von äthiopischen Nachrichtendiensten beobachtet worden wären (vgl. dazu Urteile des BVGer D-5809/2014 vom 17. März 2016 E. 4.3.2 und 4.4.3; D-860/2016 vom 13. Juli 2017 E. 4.7).</w:t>
      </w:r>
    </w:p>
    <w:p>
      <w:r>
        <w:rPr>
          <w:b/>
        </w:rPr>
        <w:t>E. 5.2.3</w:t>
      </w:r>
    </w:p>
    <w:p>
      <w:r>
        <w:t>Zusammengefasst sind keine subjektiven Nachfluchtgründe erkennbar. Das SEM hat daher auch unter diesem Blickwinkel das Asylgesuch des Beschwerdeführers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Der Vollzug der Wegweisung nach Äthiopien ist nach konstanter Praxis grundsätzlich zumutbar (vgl. BVGE 2011/25 E. 8.3). Zwar gilt es zu berücksichtigen, dass die allgemeine Lage innerhalb Äthiopiens teilweise angespannt ist. Dennoch kann die vorherrschende Situation weder als Bürgerkrieg noch als eine Situation allgemeiner Gewalt bezeichnet werden, weshalb der Wegweisungsvollzug dorthin grundsätzlich zumutbar erscheint (vgl. Urteil des BVGer E-6279/2015 vom 15. November 2017 E. 11.2.2 m.w.H.).</w:t>
      </w:r>
    </w:p>
    <w:p>
      <w:r>
        <w:rPr>
          <w:b/>
        </w:rPr>
        <w:t>E. 7.3.2</w:t>
      </w:r>
    </w:p>
    <w:p>
      <w:r>
        <w:t>Auch sind keine individuellen Gründe erkennbar, welche einen Vollzug der Wegweisung unzumutbar erscheinen lassen. Diesbezüglich ist zur Vermeidung von Wiederholungen auf die entsprechenden Erwägungen in der angefochtenen Verfügung zu verweisen, welche nicht zu beanstanden sind. Aus der Beschwerdeschrift sind keine Informationen ersichtlich, welche diese Anschauung widerlegen könnten.</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mit dem am 19. Oktober 2017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