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E-5312/2023 vom 6. September 2023</w:t>
      </w:r>
    </w:p>
    <w:p>
      <w:r>
        <w:t>Bundesverwaltungsgericht, 2023-09-06, DE</w:t>
      </w:r>
    </w:p>
    <w:p>
      <w:r>
        <w:rPr>
          <w:b/>
        </w:rPr>
        <w:t xml:space="preserve">Quelle: </w:t>
      </w:r>
      <w:r>
        <w:t>https://mcp.opencaselaw.ch/entscheid/bvger_E-5312_2023_d20230906</w:t>
      </w:r>
    </w:p>
    <w:p>
      <w:r>
        <w:t>FR: TAF E-5312/2023 du 6 septembre 2023</w:t>
      </w:r>
    </w:p>
    <w:p>
      <w:r>
        <w:t>IT: TAF E-5312/2023 del 6 settembre 2023</w:t>
      </w:r>
    </w:p>
    <w:p>
      <w:pPr>
        <w:pStyle w:val="Heading2"/>
      </w:pPr>
      <w:r>
        <w:t>Regeste</w:t>
      </w:r>
    </w:p>
    <w:p>
      <w:r>
        <w:t>Asyl und Wegweisung | Asyl und Wegweisung; Verfügung des SEM vom 6.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E-5312/2023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dabei um eine solche, weshalb das Urteil nur summarisch zu begründen ist (Art. 111a Abs. 2 AsylG). Gestützt auf Art. 111a Abs. 1 AsylG wurde auf die Durchführung eines Schriftenwechsels verzichtet.</w:t>
      </w:r>
    </w:p>
    <w:p>
      <w:r>
        <w:rPr>
          <w:b/>
        </w:rPr>
        <w:t>E. 4.1</w:t>
      </w:r>
    </w:p>
    <w:p>
      <w:r>
        <w:t>Der Beschwerdeführer macht formelle Rügen geltend, die vorab zu prü- fen sind, da sie zu einer Kassation der angefochtenen Verfügung führen können.</w:t>
      </w:r>
    </w:p>
    <w:p>
      <w:r>
        <w:rPr>
          <w:b/>
        </w:rPr>
        <w:t>E. 4.2</w:t>
      </w:r>
    </w:p>
    <w:p>
      <w:r>
        <w:t>Gemäss Art. 29 VwVG haben die Parteien Anspruch auf rechtliches Gehör. Mit dem Gehörsanspruch korreliert die Pflicht der Behörden, die Vorbringen tatsächlich zu hören, ernsthaft zu prüfen und in ihrer Entscheid- findung angemessen zu berücksichtigen. Das gilt für alle form- und fristge- rechten Äusserungen, Eingaben und Anträge, die zur Klärung der konkre- ten Streitfrage geeignet und erforderlich erscheinen. Die Begründung muss so abgefasst sein, dass der Betroffene den Entscheid gegebenenfalls sachgerecht anfechten kann. Sie muss kurz die wesentlichen Überlegun- 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Gemäss Art. 12 VwVG stellt die Behörde den Sachverhalt von Amtes wegen fest und bedient sich nötigenfalls der gesetzlichen Beweismittel. Un- richtig ist die Sachverhaltsfeststellung, wenn der Verfügung ein falscher und aktenwidriger Sachverhalt zugrunde gelegt wird oder Beweise falsch gewürdigt worden sind. Die Sachverhaltsfeststellung ist demgegenüber un- vollständig, wenn nicht alle für den Entscheid rechtswesentlichen Sachum- stände berücksichtigt werden (vgl. KÖLZ/HÄNER/BERTSCHI, Verwaltungs- verfahren und Verwaltungsrechtspflege des Bundes, 3. Aufl. 2013,</w:t>
      </w:r>
    </w:p>
    <w:p>
      <w:r>
        <w:t>E-5312/2023 Seite 5 Rz. 630). Der Amtsgrundsatz zur Feststellung des Sachverhalts findet seine Grenze an der Mitwirkungspflicht der Partei (Art. 8 AsylG).</w:t>
      </w:r>
    </w:p>
    <w:p>
      <w:r>
        <w:rPr>
          <w:b/>
        </w:rPr>
        <w:t>E. 4.4</w:t>
      </w:r>
    </w:p>
    <w:p>
      <w:r>
        <w:t>Willkür in der Rechtsanwendung liegt nur dann vor, wenn der ange- fochtene Entscheid offensichtlich unhaltbar ist, mit der tatsächlichen Situa- tion in klarem Widerspruch steht, eine Norm oder einen unumstrittenen Rechtsgrundsatz klar verletzt oder in stossender Weise dem Gerechtig- keitsgedanken zuwiderläuft (vgl. BGE 144 III 368 E. 3.1 m.w.H.).</w:t>
      </w:r>
    </w:p>
    <w:p>
      <w:r>
        <w:rPr>
          <w:b/>
        </w:rPr>
        <w:t>E. 4.5</w:t>
      </w:r>
    </w:p>
    <w:p>
      <w:r>
        <w:t>Der Beschwerdeführer rügt eine Verletzung des Untersuchungsgrund- satzes beziehungsweise eine unrichtige und unvollständige Sachverhalts- feststellung bezüglich des medizinischen Sachverhalts. Die Vorinstanz hat den Gesundheitszustand zum Zeitpunkt der angefochtenen Verfügung auf- grund der dann vorliegenden Vorbringen ausreichend gewürdigt. Um Wie- derholung zu vermeiden, kann zunächst auf die einschlägigen Erwägun- gen in der angefochtenen Verfügung verwiesen werden. Sodann hat die Vorinstanz in der angefochtenen Verfügung ebenfalls hinreichend begrün- det, dass die gesundheitlichen Beeinträchtigungen der Zumutbarkeit des Wegweisungsvollzugs nicht entgegenstehen (vgl. angefochtene Verfügung S. 7). In diesem Zusammenhang ist in der nicht zu bemängelnden An- nahme der Vorinstanz, dass der Beschwerdeführer nicht mehr in medizini- scher Behandlung sei, auch keine Verletzung des Untersuchungsgrundsat- zes zu erblicken. Eine solche ist ebensowenig gegeben, wenn die Vor- instanz in allgemeiner Weise auf die Behandlungsmöglichkeit psychischer Beschwerden in Algerien verweist, zumal auch das Gericht unter Berück- sichtigung der Vorbingen auf Beschwerdeebene nachfolgend zum gleichen Schluss kommt (vgl. E. 7.3.2). Zudem spricht allein der Umstand, dass die Vorinstanz einer anderen Argumentation folgt, als vom Beschwerdeführer vertreten, und aus sachlichen Gründen zu einer anderen Würdigung der Vorbringen gelangt, als verlangt, nicht für eine ungenügende Sachverhalts- feststellung. Vielmehr handelt es sich hierbei um eine Frage der materiellen Beurteilung. Eine andere Würdigung des Sachverhalts durch die Vor- instanz, als vom Beschwerdeführer erwartet, bedeutet auch keine Willkür. Es sind den vorinstanzlichen Akten ausserdem auch keine Hinweise zu entnehmen, aufgrund welcher die Vorinstanz vor Erlass der angefochtenen Verfügung veranlasst gewesen wäre, zusätzliche Abklärungen zum medi- zinischen Sachverhalt zu tätigen. Die Rüge, die gesundheitlichen Prob- leme des Beschwerdeführers seien weder korrekt noch vollständig abge- klärt worden, erweist sich mithin als unbegründet.</w:t>
      </w:r>
    </w:p>
    <w:p>
      <w:r>
        <w:t>E-5312/2023 Seite 6 In Bezug auf seinen Gesundheitszustand ist festzustellen, dass der recht- lich vertretene Beschwerdeführer erst mit seiner Rechtsmitteleingabe vom 12. Oktober 2023 einen Kriseninterventionsbericht der E._______ vom 22. Juli 2021 sowie eine E-Mail vom 5. Juli 2021, die sich auf einen dazu- mal vorgebrachten Suizidversuch bezieht, einreichte. Aktuellere Unterla- gen hat er nicht ins Recht gelegt, wozu er aufgrund seiner Mitwirkungs- pflicht gegebenenfalls gehalten gewesen wäre (vgl. Art. 8 AsylG). Vor dem Hintergrund, dass er zudem ausführt, in Kürze eine Schnupperlehre in ei- nem Altersheim anzutreten (vgl. Beschwerde vom 12. Oktober 2023 Ziff. 26 in fine), kann davon ausgegangen werden, dass sich sein gesund- heitlicher Zustand zwischenzeitlich wieder stabilisiert hat und mithin nicht wesentlich von der in der angefochtenen Verfügung dargelegten Verfas- sung abweicht (vgl. dazu auch E. 7.3.2). Dementsprechend ist der medizi- nische Sachverhalt auch im aktuellen Zeitpunkt als erstellt zu erachten. Es besteht daher keine Veranlassung, weitere diesbezügliche Abklärungen vorzunehmen. Des Weiteren kann in den vorinstanzlichen Erwägungen zu den Verhältnis- sen im Falle einer Rückkehr nach Algerien keine geltend gemachte Verlet- zung des Untersuchungsgrundsatzes gesehen werden. Vielmehr gilt auch diesbezüglich, dass die Vorinstanz zu einer anderen Würdigung der Vor- bringen gelangte und es sich mithin um eine Frage der materiellen Beur- teilung handelt. Schliesslich rügt der Beschwerdeführer, die Vorinstanz habe das rechtliche Gehör verletzt, indem er nicht die Möglichkeit erhalten habe, sich zu allen relevanten Elementen zu äussern. Inwieweit die Vorinstanz ihm konkret die Möglichkeit vorenthalten haben soll, sich zu wesentlichen Sachverhaltsele- menten, wie namentlich dem Gesundheitszustand, äussern zu können, ergibt sich weder aus der unsubstantiiert gebliebenen Rüge (vgl. Be- schwerde vom 12. Oktober 2023 Ziff. 22) noch aus den Akten. Es ist daher auch keine Gehörsverletzung zu erkennen. Hingegen ist offenkundig, dass der Beschwerdeführer dadurch, dass er erst auf Beschwerdeeben den Su- izidversuch und den Kriseninterventionsbericht vom 22. Juli 2021 erwähnt, seine Mitwirkungspflicht verletzt hat.</w:t>
      </w:r>
    </w:p>
    <w:p>
      <w:r>
        <w:rPr>
          <w:b/>
        </w:rPr>
        <w:t>E. 4.6</w:t>
      </w:r>
    </w:p>
    <w:p>
      <w:r>
        <w:t>Aufgrund der vorstehenden Erwägungen erweisen sich die formellen Rügen als unbegründet, weshalb keine Veranlassung besteht, die Sache aus formellen Gründen aufzuheben und an die Vorinstanz zurückzuweisen. Das entsprechende Beschwerdebegehren ist abzuweisen.</w:t>
      </w:r>
    </w:p>
    <w:p>
      <w:r>
        <w:t>E-5312/2023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Prüfung der Akten durch das Gericht ist in Übereinstimmung mit der Vorinstanz festzustellen, dass die vom Beschwerdeführer vorgebrach- ten Asylgründe den Anforderungen an die Flüchtlingseigenschaft nach Art. 3 AsylG nicht standzuhalten vermögen, weshalb auf die zutreffenden Erwägungen der Vorinstanz zu verweisen ist (vgl. angefochtene Verfügung S. 4 f.). Dieser vorinstanzlichen Einschätzung stellt der Beschwerdeführer auf Beschwerdeebene sodann auch nichts entgegen.</w:t>
      </w:r>
    </w:p>
    <w:p>
      <w:r>
        <w:rPr>
          <w:b/>
        </w:rPr>
        <w:t>E. 6</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E-5312/2023 Seite 8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(vgl. Urteil des BVGer E-5640/2022 vom 16. März 2023 E. 9.2.2). Wie den nachfolgenden Ausführungen entnom- men werden kann, können auch die gesundheitlichen Probleme des Be- schwerdeführers nicht zur Unzulässigkeit des Vollzugs der Wegweisung führen (vgl. hierzu BVGE 2011/9 E. 7.1, 2009/2 E. 9.1.3, je m.w.H). Nach dem Gesagten ist der Vollzug der Wegweisung sowohl im Sinne der asyl- als auch der völkerrechtlichen Bestimmungen zulässig.</w:t>
      </w:r>
    </w:p>
    <w:p>
      <w:r>
        <w:t>E-5312/2023 Seite 9</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allgemeine Lage in Algerien ist landesweit nicht durch Krieg, Bür- gerkrieg oder eine Situation allgemeiner Gewalt gekennzeichnet (vgl. Urteil E-5640/2022 E. 9.3.1). Des Weiteren lassen auch individuelle Gründe nicht auf eine konkrete Gefährdung des Beschwerdeführers in seinem Heimat- land schliessen. Es ist ihm, als alleinstehendem und volljährigen Mann, der keine familiären Unterhaltspflichten, seine Kindheit sowie einen Teil seiner frühen Jugend in Algerien verbracht hat – mithin dort auch sozialisiert wurde –, grundsätzlich zuzumuten, selber für seinen Lebensunterhalt auf- zukommen. Seine Aussage, in der Schweiz demnächst eine Schnupper- lehre zu beginnen, stützt diese Annahme. Im Übrigen vermögen allfällige anfängliche wirtschaftliche Reintegrationsschwierigkeiten dem Vollzug nicht entgegenzustehen, da blosse soziale oder wirtschaftliche Schwierig- keiten, von denen ebenso die ansässige Bevölkerung betroffen sein kann, keine existenzbedrohende Situation darstellt (vgl. BVGE 2010/41 E. 8.3.6). Soweit er auf Beschwerdeeben vorbringt, dass auch im erwachsenen Alter relevant sei, wie die Verhältnisse im Falle einer Rückkehr sein werden und dies zu wenig abgeklärt worden sei, ist dem in Übereinstimmung mit der Vorinstanz entgegenzuhalten, dass er gemäss seinen Angaben über eine weit verzweigte Familie in seinem Heimatland verfügt, bei welcher er sich niederlassen könnte (vgl. SEM-eAkten 16/12 Ziff. 3.01 und SEM-eAkten 22/10 F35 ff.). Bei dieser Ausgangslage ist nicht weiter auf die familiäre Situation einzugehen. Es liegen somit keine Hinweise vor, dass der Be- schwerdeführer bei einer Rückkehr in eine Notlage geraten würde.</w:t>
      </w:r>
    </w:p>
    <w:p>
      <w:r>
        <w:rPr>
          <w:b/>
        </w:rPr>
        <w:t>E. 7.3.2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w:t>
      </w:r>
    </w:p>
    <w:p>
      <w:r>
        <w:t>E-5312/2023 Seite 10 dem schweizerischen Standard entsprechende medizinische Behandlung möglich ist (vgl. etwa BVGE 2011/50 E. 8.3 und 2009/2 E. 9.3.2 je m.w.H.). Zunächst kann in Bezug auf den Gesundheitszustand des Beschwerdefüh- rers auf die zu bestätigenden Erwägungen in der vorinstanzlichen Verfü- gung verwiesen werden (vgl. angefochtene Verfügung S. 7). In Überein- stimmung mit der Vorinstanz ist festzustellen, dass keine gravierenden ge- sundheitlichen Beschwerden vorliegen, die gegen eine Rückkehr im Sinne der zitierten Rechtsprechung sprechen würden. Solche ergeben sich so- dann auch weder aus den weiteren in den vorinstanzlichen Akten liegen- den medizinischen Unterlagen noch unter Berücksichtigung des auf Be- schwerdeebene eingereichten Kriseninterventionsberichts vom 22. Juli 2021. In Bezug auf Letzteren gilt es anzumerken, dass sich der Beschwer- deführer gemäss diesem glaubhaft von suizidalen Handlungsabsichten distanziert hat. Da der Bericht rund drei Jahre alt ist und keine aktuelleren Unterlagen eingereicht wurden, ist zudem davon auszugehen, dass keine weiteren stationären Behandlungen erfolgt sind und sich sein gesundheit- licher Zustand in der Zwischenzeit nicht verschlechtert hat. Dass der Be- schwerdeführer gegenwärtig auf eine bestimmte Medikation angewiesen ist, wird nicht geltend gemacht und ergibt sich auch nicht aus den Akten. Vor diesem Hintergrund hat die Vorinstanz in der angefochtenen Verfü- gung zu Recht auf die medizinischen Behandlungsmöglichkeiten in Alge- rien verwiesen. Auch hat das Bundesverwaltungsgericht in jüngerer Zeit wiederholt festgestellt, dass der Vollzug von Wegweisungen psychisch be- einträchtigter abgewiesener Asylsuchender nach Algerien zumutbar ist (vgl. Urteil E-5640/2022 E. 9.3.4 m.w.H.). Insbesondere ist in Algerien der Zugang zu ambulanten psychologischen und psychiatrischen Behandlun- gen gewährleistet, auch wenn die algerischen Qualitätsstandards und Be- handlungsmethoden nicht den schweizerischen Standards entsprechen mögen. In Bezug auf die Finanzierung von medizinischen Behandlungen ist festzuhalten, dass Algerien grundsätzlich über ein Sozialversicherungs- system verfügt, das den Versicherten einen Anspruch auf medizinische Be- handlung gewährt. Über eine Krankenversicherung verfügt zwar nur, wer einer Arbeit nachgeht, pensioniert ist oder an einer chronischen Krankheit leidet. Die staatliche medizinische Betreuung steht aber auch Nichtversi- cherten beinahe kostenfrei zur Verfügung. Medikamente werden sodann staatlich subventioniert (vgl. Urteil des BVGer E-4509/2020 vom 18. Mai 2021 E. 6.3.4). Sollte der Beschwerdeführer bei einer Rückkehr nach Alge- rien nach seiner mehrjährigen Abwesenheit die Kosten einer allenfalls not- wendigen medizinischen Behandlung zunächst selber tragen müssen, steht ihm die Möglichkeit spezifischer medizinischer Rückkehrhilfe offen</w:t>
      </w:r>
    </w:p>
    <w:p>
      <w:r>
        <w:t>E-5312/2023 Seite 11 (Art. 93 Abs. 1 Bst. d AsylG). Diese kann durch Mitgabe benötigter Medi- kamente oder auch in Form von Beiträgen zur Durchführung einer Behand- lung oder der Ausrichtung einer Pauschale für medizinische Leistungen ge- währt werden (Art. 75 der Asylverordnung 2 vom 11. August 1999 [AsylV 2, SR 142.312]) und dem Beschwerdeführer als Überbrückung bis zur Siche- rung der wirtschaftlichen Existenz und insbesondere einer Krankenversi- cherung dienen. Schliesslich ist in Bezug auf eine allfällige (erneute) Suizi- dalität des Beschwerdeführers darauf hinzuweisen, dass diese kein Voll- zugshindernis darstellt und dass einer solchen gegebenenfalls mit geeig- neten Massnahmen der Vollzugsbehörden Rechnung getragen werden kann (vgl. Urteil des BVGer D-3369 vom 21. Juni 2023 E. 9.5 m.w.H.).</w:t>
      </w:r>
    </w:p>
    <w:p>
      <w:r>
        <w:rPr>
          <w:b/>
        </w:rPr>
        <w:t>E. 7.3.3</w:t>
      </w:r>
    </w:p>
    <w:p>
      <w:r>
        <w:t>Nach dem Gesagten erweist sich der Vollzug der Wegweisung so- wohl in genereller als auch in individueller Hinsicht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dem Beschwerdeführer aufzuerlegen (Art. 63 Abs. 1 VwVG) und auf insgesamt</w:t>
      </w:r>
    </w:p>
    <w:p>
      <w:r>
        <w:t>E-5312/2023 Seite 12 Fr. 750.– festzusetzen (Art. 1–3 des Reglements vom 21. Februar 2008 über die Kosten und Entschädigungen vor dem Bundesverwaltungsgericht [VGKE, SR 173.320.2]). Mit vorliegendem Urteil ist der Antrag auf Verzicht auf Erhebung eines Kostenvorschusses gegenstandslos geworden.</w:t>
      </w:r>
    </w:p>
    <w:p>
      <w:r>
        <w:t>(Dispositiv nächste Seite)</w:t>
      </w:r>
    </w:p>
    <w:p>
      <w:r>
        <w:t>E-5312/2023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