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E-5312/2022 vom 23. November 2022</w:t>
      </w:r>
    </w:p>
    <w:p>
      <w:r>
        <w:t>Bundesverwaltungsgericht, 2022-11-23, FR</w:t>
      </w:r>
    </w:p>
    <w:p>
      <w:r>
        <w:rPr>
          <w:b/>
        </w:rPr>
        <w:t xml:space="preserve">Quelle: </w:t>
      </w:r>
      <w:r>
        <w:t>https://mcp.opencaselaw.ch/entscheid/bvger_E-5312_2022</w:t>
      </w:r>
    </w:p>
    <w:p>
      <w:r>
        <w:t>FR: TAF E-5312/2022 du 23 novembre 2022</w:t>
      </w:r>
    </w:p>
    <w:p>
      <w:r>
        <w:t>IT: TAF E-5312/2022 del 23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L'intéressée a qualité pour recourir (art. 48 al. 1 PA). Interjeté dans la forme (art. 52 al. 1 PA) et le délai (art. 108 al. 3 LAsi) prescrits par la loi, le recours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la jurisp. cit.).</w:t>
      </w:r>
    </w:p>
    <w:p>
      <w:r>
        <w:rPr>
          <w:b/>
        </w:rPr>
        <w:t>E. 2.1.1</w:t>
      </w:r>
    </w:p>
    <w:p>
      <w:r>
        <w:t>La recourante fait valoir que le SEM a violé la maxime inquisitoire et son droit d'être entendu. L'autorité intimée aurait instruit de manière insuffisante les faits pertinents relatifs aux mauvais traitements qu'elle aurait subis en Croatie (insultes, mauvais traitements physiques et refus de soins) et à la situation dans ce pays, notamment s'agissant de la possibilité pour elle d'avoir accès aux voies judiciaires. Elle lui reproche également d'avoir repris dans sa décision « un argumentaire général et éculé », pourtant critiqué par le Tribunal dans son arrêt F-5675/2021 du 6 janvier 2022, et omis d'examiner de manière détaillée et concrète les conditions d'accueil et d'accès à la procédure d'asile dans l'hypothèse de son transfert vers la Croatie.</w:t>
      </w:r>
    </w:p>
    <w:p>
      <w:r>
        <w:rPr>
          <w:b/>
        </w:rPr>
        <w:t>E. 2.1.2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2.1.3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2.1.4</w:t>
      </w:r>
    </w:p>
    <w:p>
      <w:r>
        <w:t>En l'espèce, la recourante a eu tout le loisir de s'exprimer sur son séjour en Croatie et les mauvais traitements qu'elle y aurait subis, ce qu'elle a d'ailleurs fait. Tout défaut d'instruction sur ce point peut donc être écarté. Il ne saurait en outre être reproché à l'autorité inférieure de n'avoir pas tenu compte dans sa motivation de ses allégations sur les mauvais traitements endurés de la part des autorités croates. En effet, cette autorité a correctement exposé les raisons qui l'ont amenée à prononcer son transfert vers la Croatie, en se déterminant de manière suffisamment individualisée sur les éléments essentiels du dossier. Elle a en particulier rappelé et apprécié les arguments exposés par l'intéressée lors de son entretien Dublin, tout en présentant la situation actuelle en Croatie, en particulier s'agissant de la prise des empreintes forcées, des violences policières ainsi que de l'accès à des voies de droit, et en se prononçant sur les raisons de la (non) application de la clause de souveraineté Dublin. La question de savoir si cette appréciation est correcte relève du fond, mais non de la forme.</w:t>
      </w:r>
    </w:p>
    <w:p>
      <w:r>
        <w:rPr>
          <w:b/>
        </w:rPr>
        <w:t>E. 2.2</w:t>
      </w:r>
    </w:p>
    <w:p>
      <w:r>
        <w:t>L'intéressée reproche encore au SEM d'avoir violé la maxime inquisitoire ainsi que son droit d'être entendu, en instruisant et motivant insuffisamment la question de son état de santé. Elle a en substance fait grief à l'autorité intimée de ne pas avoir investigué à satisfaction de droit son état psychique. Elle précise que l'absence de journal de soins ou de rapport médical au dossier du SEM sur ce point pourrait s'expliquer par la surcharge de l'infirmerie des centres d'accueil qu'elle a fréquentés et le caractère non urgent de ses affections. En l'occurrence, lors de son entretien Dublin, la recourante a pu librement exposer ses problèmes de santé (douleurs au dos et insomnies). A cette occasion, il lui a été rappelé qu'il lui revenait de faire valoir toute atteinte à sa santé qui pourrait s'avérer déterminante dans le cadre de sa procédure et qu'il lui incombait de consulter l'infirmerie du centre fédéral. Au moment où l'autorité intimée a statué, elle disposait exclusivement de documents médicaux mettant en évidence les affections somatiques présentées par la recourante, à savoir le fait qu'elle s'était fait remettre, lors d'une consultation aux urgences, des médicaments pour son hémorroïde interne (en prévention d'une crise) ainsi que des antalgiques pour ses douleurs thoraciques. Elle a également bénéficié d'une radiographie du thorax, laquelle n'a permis de révéler qu'un discret syndrome bronchique. Par conséquent, le SEM était en droit, dans le cadre d'une appréciation anticipée des preuves, de retenir que l'intéressée n'avait pas déclaré souffrir de graves problèmes de santé et que la Croatie disposait d'une infrastructure médicale suffisante.</w:t>
      </w:r>
    </w:p>
    <w:p>
      <w:r>
        <w:rPr>
          <w:b/>
        </w:rPr>
        <w:t>E. 2.3</w:t>
      </w:r>
    </w:p>
    <w:p>
      <w:r>
        <w:t>La recourante fait finalement grief au SEM de ne pas avoir effectué les démarches nécessaires auprès des autorités croates, suite à l'invocation par ces dernières de l'art. 20 par. 5 RD III dans leur acceptation de reprise en charge du 3 novembre 2022. Selon l'intéressée, l'autorité intimée aurait dû s'assurer, dans ces circonstances, qu'elle puisse valablement faire valoir ses motifs d'asile en Croatie et bénéficier de conditions d'accueil dignes et respectueuses des standards internationaux contraignants. Par ailleurs, elle soutient que le SEM aurait dû examiner la validité du dépôt, sous la contrainte et sans explication aucune, de sa demande d'asile en Croatie. Ces griefs relèvent cependant là encore du fond et seront examinés plus loin.</w:t>
      </w:r>
    </w:p>
    <w:p>
      <w:r>
        <w:rPr>
          <w:b/>
        </w:rPr>
        <w:t>E. 2.4</w:t>
      </w:r>
    </w:p>
    <w:p>
      <w:r>
        <w:t>Dans ces conditions, les griefs d'ordre formel invoqués par la recourante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3.3</w:t>
      </w:r>
    </w:p>
    <w:p>
      <w:r>
        <w:t>Dans une procédure de reprise en charge (anglais : take back), comme en l'espèce, il n'y a en principe aucun nouvel examen de la compétence selon le chapitre III du RD III (cf. ATAF 2017 VI/5 précité consid. 6.2 et 8.2.1 ainsi que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4.1</w:t>
      </w:r>
    </w:p>
    <w:p>
      <w:r>
        <w:t>En l'occurrence, comme déjà relevé, les investigations entreprises par le SEM ont permis d'établir que l'intéressée a déposé une demande d'asile en Croatie. Sur la base de ces informations, le SEM a soumis aux autorités compétentes de ce pays, dans le délai fixé à l'art. 23 par. 2 RD III, une requête aux fins de reprise en charge, fondée sur l'art. 18 al. 1 let. b RD III. Le 3 novembre suivant, la Croatie a expressément accepté cette requête, précisant qu'elles allaient poursuivre le processus de détermination de l'Etat responsable conformément à l'art. 20 par. 5 RD III.</w:t>
      </w:r>
    </w:p>
    <w:p>
      <w:r>
        <w:rPr>
          <w:b/>
        </w:rPr>
        <w:t>E. 4.1.1</w:t>
      </w:r>
    </w:p>
    <w:p>
      <w:r>
        <w:t>A teneur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(au sujet du retrait de la demande de protection internationale, cf. notamment arrêt du Tribunal E-4367/2022 du 6 octobre 2022 consid. 5.3.2 et réf. cit.).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4.1.2</w:t>
      </w:r>
    </w:p>
    <w:p>
      <w:r>
        <w:t>En l'espèce, lorsqu'elles ont accepté la requête de reprise en charge formulée par le SEM, les autorités croates ont précisé l'accepter en vue d'achever le processus de détermination de l'Etat membre responsable de l'examen de la demande de protection internationale de l'intéressée. Comme relevé précédemment (cf. supra let. A), le dépôt par celle-ci d'une telle demande de protection, en date du 29 août 2022, est confirmé par les données enregistrées dans le système Eurodac. Dans ces conditions et dans la mesure où l'intéressée n'a pas quitté le territoire des Etats membres, ni n'a obtenu de titre de séjour de la part d'un Etat membre dans l'intervalle, il se justifie de faire application de l'art. 20 par. 5 RD III, conformément à la jurisprudence précitée (cf. supra, consid. 4.1.1). Dans ces circonstances, c'est à tort que la recourante reproche au SEM un défaut d'instruction en lien avec l'admission par l'Unité Dublin croate de sa responsabilité sur la base de l'art. 20 par. 5 RD III. En effet, la reprise en charge de la recourante imposée à la Croatie par cette disposition a pour but de permettre à ce pays « d'achever le processus de détermination de l'Etat membre responsable de l'examen de la demande ». Partant, la recourante ne saurait contester valablement sa reprise en charge fondée sur cette disposition en raison de l'absence d'une garantie d'un examen par la Croatie de sa demande de protection internationale. Elle perd en effet de vue que le transfert d'une personne vers l'Etat membre tenu à une obligation de reprise en charge n'a pas nécessairement pour objet de mener à bien l'examen de cette demande (cf. arrêt de la Cour de justice de l'Union européenne [CJUE] C-582/17 et C-583/17 du 2 avril 2019 point 60).</w:t>
      </w:r>
    </w:p>
    <w:p>
      <w:r>
        <w:rPr>
          <w:b/>
        </w:rPr>
        <w:t>E. 4.2</w:t>
      </w:r>
    </w:p>
    <w:p>
      <w:r>
        <w:t>En conclusion, la Croatie est bien l'Etat membre tenu de reprendre en charge la recourante pour mener à terme le processus de détermination de l'Etat membre responsable de l'examen de la demande de protection internationale de celle-ci.</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Conformément à la pratique développée par le Tribunal dans le cadre de procédures de reprise en charge Dublin (cf. arrêt du Tribunal E-4652/2022 du 24 octobre 2022 consid. 5.1 et réf. cit), il n'y a pas de sérieuses raisons de penser qu'il existe en Croatie des défaillances systémiques dans la procédure d'asile et les conditions d'accueil des demandeurs concernés par ces procédures de reprise en charge, qui entraînent un risque de traitement inhumain ou dégradant au sens de l'art. 4 de la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aux art. 3 CEDH et 3 de la Convention contre la torture ou autres peines ou traitements cruels, inhumains ou dégradants du 10 décembre 1984 (Conv. torture, RS 0.105) demeure présumé (cf. ATAF 2017 VI/5 consid. 8.4 ; 2010/45 consid. 7.4 et 7.5).</w:t>
      </w:r>
    </w:p>
    <w:p>
      <w:r>
        <w:rPr>
          <w:b/>
        </w:rPr>
        <w:t>E. 5.3</w:t>
      </w:r>
    </w:p>
    <w:p>
      <w:r>
        <w:t>Dans ces conditions, il est vain à la recourante de critiquer l'argumentation du SEM sur l'absence de défaillances systémiques, en se référant à l'arrêt de cassation du Tribunal F-5675/2021 du 6 janvier 2022 et à celui de référence E-3078/2019 du 12 juillet 2019. En effet, ces arrêts concernaient des procédures de prise en charge Dublin. De même, la recourante ne peut tirer argument du rapport de l'OSAR du 13 septembre 2022 intitulé « Violences policières en Bulgarie et en Croatie : conséquences pour les transferts Dublin », dans la mesure notamment où elle a déposé une demande de protection en Croatie et que cet Etat a expressément accepté de la reprendre en charge sur son territoire. Pour le surplus, la position du SEM sur l'absence de défaillances systémiques dans le cas d'espèce (reprise en charge Dublin) est conforme à la pratique précitée du Tribunal. Quant aux allégations, très succinctes et étayées par aucun élément concret ou probant, relatives au comportement de la police croate à son égard (prise d'empreintes forcée et dépôt de la demande d'asile sans volonté éclairée), on ne saurait leur accorder de portée générale décisive sous l'angle de l'art. 3 par. 2 2ème phrase RD III.</w:t>
      </w:r>
    </w:p>
    <w:p>
      <w:r>
        <w:rPr>
          <w:b/>
        </w:rPr>
        <w:t>E. 5.4</w:t>
      </w:r>
    </w:p>
    <w:p>
      <w:r>
        <w:t>Partant, le SEM a considéré à juste titre, sur la base d'une motivation suffisante et d'un dossier instruit à satisfaction, que l'application de l'art. 3 par. 2 RD III ne se justifiait pas dans le cas d'espèce.</w:t>
      </w:r>
    </w:p>
    <w:p>
      <w:r>
        <w:rPr>
          <w:b/>
        </w:rPr>
        <w:t>E. 6.1</w:t>
      </w:r>
    </w:p>
    <w:p>
      <w:r>
        <w:t>Pour s'opposer à son transfert vers la Croatie, l'intéressée dit avoir été battue par la police croate lors de son interpellation. Contrainte à donner ses empreintes et humiliée, les autorités de police croates lui auraient indiqué qu'elles ne voulaient pas d'elle sur leur territoire. La recourante aurait ensuite reçu un document lui demandant de quitter le pays, ce qu'elle aurait fait. A la frontière slovène, elle aurait à nouveau été interpellée par des policiers croates. Après leur avoir montré ledit document, ceux-ci auraient menacé de lui tirer dessus s'ils la revoyaient. En outre, elle a émis de sérieux doutes quant à l'accès dans ce pays à une procédure d'asile équitable et respectueuse de ses droits fondamentaux. Etant une femme seule, atteinte dans sa santé psychique, elle devrait selon elle être considérée comme particulièrement vulnérable en cas de transfert. A cet égard, elle invoque une violation de l'art. 17 par. 1 RD III en lien avec les art. 3, 13 CEDH et 3 Conv. torture, ainsi qu'en lien avec l'art. 29a al. 3 OA 1. Elle invoque encore une violation de l'art. 2 de la Convention du 18 décembre 1979 sur l'élimination de toutes les formes de discrimination à l'égard des femmes (CEDEF, RS 0.108).</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Selon la jurisprudence de la CourEDH (cf. Paposhvili c. Belgique, arrêt de la Grande Chambre du 13 décembre 2016 [req. n° 41738/10]), le retour forcé d'une personne touchée dans sa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 ATAF 2017 VI/7 consid. 6.2).</w:t>
      </w:r>
    </w:p>
    <w:p>
      <w:r>
        <w:rPr>
          <w:b/>
        </w:rPr>
        <w:t>E. 6.3</w:t>
      </w:r>
    </w:p>
    <w:p>
      <w:r>
        <w:t>En l'espèce, 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procéder à l'examen de sa demande de protection si au terme du processus de détermination elles s'estiment responsables (cf. supra consid. 4.1). Les problèmes soulevés dans le recours concernant la situation générale en Croatie en lien avec la procédure d'asile (cf. supra, consid. 5.2 et 5.3 ainsi que p. 7 ss et 13 s. du recours) ne sauraient infléchir ce raisonnement. En outre, la recourante n'a fourni aucun élément susceptible de démontrer que la Croatie ne respecterait pas le principe de non-refoulement et, partant, faillirait à ses obligations internationales en la renvoyant dans un pays où sa vie, son intégrité corporelle ou sa liberté seraient sérieusement menacées, ou encore d'où elle risquerait d'être astreinte à se rendre dans un tel pays.</w:t>
      </w:r>
    </w:p>
    <w:p>
      <w:r>
        <w:rPr>
          <w:b/>
        </w:rPr>
        <w:t>E. 6.4</w:t>
      </w:r>
    </w:p>
    <w:p>
      <w:r>
        <w:t>L'intéressée, qui n'a été que de passage en Croatie, n'a pas non plus apporté d'indices suffisants qu'elle serait privée durablement, dans cet Etat, des conditions matérielles prévues par la directive Procédure et la directive n° 2013/33/UE du Conseil du 26 juin 2013 relative à des normes minimales pour l'accueil des demandeurs d'asile dans les Etats membres (cf. JO L 180/96 du 29.06.2013 ; ci-après :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3 Conv. torture (cf. arrêt du Tribunal F-1125/2021 du 19 mars 2021 consid. 4.5). Les rapports cités à l'appui du recours ne sauraient suffire à cet égard. S'agissant des mauvais traitements qu'elle aurait subis durant son séjour en Croatie, ils ne sont ni étayés ni décisifs. En effet, il n'existe pas de raison concrète et sérieuse d'admettre que lors de son transfert vers ce pays, elle risque d'être confrontée à nouveau à une situation similaire à celle qu'elle dit avoir connue à son arrivée en Croatie, en tant que personne étrangère en situation irrégulière qui refusait de donner ses empreintes digitales et de déposer une demande d'asile. Comme indiqué déjà à plusieurs reprises par le Tribunal, le rapport du Comité européen pour la prévention de la torture et des peines ou traitements inhumains ou dégradants du 3 décembre 2021 ne permet pas d'aboutir à une autre conclusion (notamment dans ce sens, cf. arrêts E-4859/2022 du 9 novembre 2022 consid. 6.4 ; E-4732/2022 du 31 octobre 2022 consid. 6.3.1). La même conclusion s'applique au dossier de presse élaboré par les collectifs « Droit de rester » romands, auquel la recourante fait référence dans son recours. Dans ces circonstances, on ne saurait reprocher à l'autorité inférieure, comme argué dans le recours, de ne pas avoir vérifié l'accès effectif à une protection judiciaire appropriée pour les violences policières alléguées. A noter encore que les déclarations de la recourante sur le traitement qui lui aurait été réservé en Croatie dans le cadre de l'application de la procédure de relevé des empreintes digitales sont imprécises. En procédant à ce relevé au moment de son interpellation et de l'introduction de sa demande de protection internationale et à leur transmission au système central Eurodac, les autorités croates n'ont fait que se conformer à leur obligation découlant des art. 9 par. 1 et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Cela dit, si la recourante devait,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(art. 26 directive Accueil).</w:t>
      </w:r>
    </w:p>
    <w:p>
      <w:r>
        <w:rPr>
          <w:b/>
        </w:rPr>
        <w:t>E. 6.5.1</w:t>
      </w:r>
    </w:p>
    <w:p>
      <w:r>
        <w:t>Compte tenu de la jurisprudence restrictive en la matière, il y a lieu de considérer que les problèmes de santé évoqués par la recourante lors de son entretien Dublin (cf. supra, lettres B. et D. ainsi que consid. 2.2) ne permettent pas de renoncer à son transfert vers la Croatie (cf. arrêt de la CourEDH Paposhvili précité). En effet, rien n'indique que l'intéressée présente des affections d'une gravité ou d'une spécificité telle qu'elles ne pourraient pas être traitées en Croatie (sur les possibilités de prise en charge médicale dans le domaine de l'asile en Croatie, cf. arrêts du Tribunal D-1418/2022 du 4 avril 2022 consid. 5.3.6 ;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6.5.2</w:t>
      </w:r>
    </w:p>
    <w:p>
      <w:r>
        <w:t>Dans le cas où l'intéressée devait avoir besoin de soins particuliers au moment de son transfert vers la Croatie, il lui appartiendra d'en informer les autorités suisses chargées de l'exécution de cette mesure. Le cas échéant, il incombera à celles-ci de transmettre, sous une forme appropriée, aux autorités croates les renseignements permettant une éventuelle prise en charge médicale spécifique (art. 31 et 32 RD III).</w:t>
      </w:r>
    </w:p>
    <w:p>
      <w:r>
        <w:rPr>
          <w:b/>
        </w:rPr>
        <w:t>E. 6.6</w:t>
      </w:r>
    </w:p>
    <w:p>
      <w:r>
        <w:t>Enfin, comme le Tribunal l'a déjà rappelé à plusieurs reprises, l'art. 2 CEDEF ne constitue pas une norme directement applicable. La recourante ne saurait partant s'en prévaloir pour s'opposer à son transfert vers la Croatie (cf. arrêt du Tribunal D-4646/2022 du 20 octobre 2022 consid. 6.6 et réf. cit.). Elle n'a du reste en rien démontré que son transfert l'exposerait à des formes graves de discrimination ou de violence en raison de sa qualité de femme.</w:t>
      </w:r>
    </w:p>
    <w:p>
      <w:r>
        <w:rPr>
          <w:b/>
        </w:rPr>
        <w:t>E. 6.7</w:t>
      </w:r>
    </w:p>
    <w:p>
      <w:r>
        <w:t>Par conséquent, le transfert de l'intéressée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consid. 8).</w:t>
      </w:r>
    </w:p>
    <w:p>
      <w:r>
        <w:rPr>
          <w:b/>
        </w:rPr>
        <w:t>E. 6.9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le SEM n'est pas entré en matière sur la demande d'asile de l'intéressée, en application de l'art. 31a al. 1 let. b LAsi, et a prononcé son transfert de Suisse vers la Croatie, en application de l'art. 44 LAsi.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w:t>
      </w:r>
    </w:p>
    <w:p>
      <w:r>
        <w:rPr>
          <w:b/>
        </w:rPr>
        <w:t>E. 9.2</w:t>
      </w:r>
    </w:p>
    <w:p>
      <w:r>
        <w:t>Vu l'issue de la cause, il y a lieu de mettre les frais de procédure à la charge de la recourante, conformément aux art. 63 al. 1 PA ainsi que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