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E-5311/2017 vom 17. Oktober 2017</w:t>
      </w:r>
    </w:p>
    <w:p>
      <w:r>
        <w:t>Bundesverwaltungsgericht, 2017-10-17, DE</w:t>
      </w:r>
    </w:p>
    <w:p>
      <w:r>
        <w:rPr>
          <w:b/>
        </w:rPr>
        <w:t xml:space="preserve">Quelle: </w:t>
      </w:r>
      <w:r>
        <w:t>https://mcp.opencaselaw.ch/entscheid/bvger_E-5311_2017</w:t>
      </w:r>
    </w:p>
    <w:p>
      <w:r>
        <w:t>FR: TAF E-5311/2017 du 17 octobre 2017</w:t>
      </w:r>
    </w:p>
    <w:p>
      <w:r>
        <w:t>IT: TAF E-5311/2017 del 17 ottobre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Vorliegend richtet sich die Beschwerde lediglich gegen den angeordneten Wegweisungsvollzug, weshalb die angefochtene Verfügung, soweit sie die Frage des Asyls und der Flüchtlingseigenschaft sowie der Wegweisung betrifft (Dispositiv Ziffern 1, 2 und 3), in Rechtskraft erwachsen ist.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im Sudan lässt für sich alleine den Wegweisungsvollzug zum heutigen Zeitpunkt nicht als unzulässig erscheinen. Die vom Beschwerdeführer geltend gemachten Übergriffe und Bedrohungen seitens unbekannter Personen (gemäss seiner Vermutung Mitstudenten, die mit der Regierung zusammen arbeiteten beziehungsweise Behördenmitglieder) vermochte er nicht glaubhaft zu machen, weshalb sich auch daraus kein "real risk" im hier interessierenden Sinne ergeben kann. Nach dem Gesagten ist der Vollzug der Wegweisung sowohl im Sinne der asyl- als auch der völkerrechtlichen Bestimmungen zulässig.</w:t>
      </w:r>
    </w:p>
    <w:p>
      <w:r>
        <w:rPr>
          <w:b/>
        </w:rPr>
        <w:t>E. 5.4</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Hinsichtlich der Zumutbarkeit des Wegweisungsvollzugs führte das SEM zu Recht aus, weder die in seinem Heimatstaat herrschende politische Situation noch andere Gründe sprächen gegen die Zumutbarkeit der Rückführung des Beschwerdeführers in seinen Heimatstaat. Er sei ledig, jung und den Akten zufolge gesund. Im Sudan habe er mehrere Jahre die Schule besucht. Vor seiner Ausreise aus dem Sudan habe er sich in den sudanesischen Bundesstaaten D._______ und C._______ aufgehalten und dort als Hilfskraft in (...) und bei (...) gearbeitet. Zudem hielten sich mehrere Familienangehörige (Eltern, Geschwister) im Bundesstaat C._______ auf. Unter diesen Rahmenbedingungen bestünden keine individuellen Gründe, die gegen den Wegweisungsvollzug sprächen. Die dagegen in der Beschwerde erhobenen Einwände vermögen das Gericht nicht zu überzeugen. Sie erschöpfen sich nämlich in allgemeinen Ausführungen zur nicht abschliessenden Aufzählung der Gefährdungssituationen in Art. 83 Abs. 1 i.V.m. Art. 83 Abs. 4 AuG (Beschwerde S. 4) sowie der Charakterisierung des Begriffes "konkrete Gefährdung" als unbestimmten Rechtsbegriff (Beschwerde S. 5). Zudem wird in der Beschwerdeschrift aus nicht nachvollziehbaren Gründen vorgebracht, die Vorinstanz habe sich in ihrer abweisenden Verfügung dahingehend geäussert, dass der Darfur-Konflikt bis heute andauere, der Beschwerdeführer aber eine innerstaatliche Wohnsitzalternative in D._______ habe. Der Beschwerdeführer stammt allerdings gemäss seinen eigenen Angaben gar nicht aus Darfur, sondern aus C._______. Ein Konnex zum Darfur-Konflikt ist nicht ersichtlich und wurde auch vom SEM nicht hergestellt. Die Zumutbarkeit der Rückkehr für den Beschwerdeführer nach D._______ ergibt sich aber daraus, dass er dort die letzten Jahre vor seiner Ausreise die Universität besucht beziehungsweise von 2013 bis April 2015 seinen Lebensunterhalt alleine durch Arbeiten in (...) beziehungsweise als (...) bestritten habe (A17/4 F26). Die angeführten Faktoren (allgemein hohe Arbeitslosigkeit im Sudan, Studienabbrecher ohne Berufsabschluss, kein soziales Beziehungsnetz in D._______) sind zudem offensichtlich nicht geeignet, um auf eine konkrete Gefährdung zu schliessen (vgl. zu den hohen Anforderungen BVGE 2014/26 E. 7.6). Damit ist der Vollzug der Wegweisung sowohl aufgrund der allgemeinen Lage als auch der individuellen Situation als zumutbar zu erachten.</w:t>
      </w:r>
    </w:p>
    <w:p>
      <w:r>
        <w:rPr>
          <w:b/>
        </w:rPr>
        <w:t>E. 6.1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6.2</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wird der Beschwerdeführer grundsätzlich kostenpflichtig (Art. 63 Abs. 1 VwVG). Der Antrag auf Verzicht auf Erhebung eines Kostenvorschusses ist mit dem vorliegenden Entscheid in der Sache gegenstandslos geworden. Der Antrag auf Gewährung der unentgeltlichen Prozessführung im Sinne von Art. 65 Abs. 1 VwVG ist abzuweisen, weil sich die Beschwerde als aussichtslos erwiesen hat; bereits bei Eingang der Beschwerde und summarischen Prüfung der Akten fiel die klare Beweislage hinsichtlich des Fehlens von Wegweisungsvollzugshindernissen auf. Die Verfahrenskosten im Betrag von Fr. 750.- sind nach dem Gesagten dem Beschwerdeführer aufzuerlegen (Art. 63 Abs. 1 VwVG; Art. 1-3 des Reglements vom 21. Februar 2008 über die Kosten und Entschädigungen vor dem Bundesverwaltungsgericht [VGKE, SR 173.320.2]).</w:t>
      </w:r>
    </w:p>
    <w:p>
      <w:r>
        <w:rPr>
          <w:b/>
        </w:rPr>
        <w:t>E. 8.2</w:t>
      </w:r>
    </w:p>
    <w:p>
      <w:r>
        <w:t>Bei dieser Sachlage ist auch das Gesuch um Beiordnung eines unentgeltlichen Rechtsbeistandes im Sinne von Art. 110a Abs. 1 Bst. a AsylG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