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E-5309/2009 vom 25. September 2009</w:t>
      </w:r>
    </w:p>
    <w:p>
      <w:r>
        <w:t>Bundesverwaltungsgericht, 2009-09-25, DE</w:t>
      </w:r>
    </w:p>
    <w:p>
      <w:r>
        <w:rPr>
          <w:b/>
        </w:rPr>
        <w:t xml:space="preserve">Quelle: </w:t>
      </w:r>
      <w:r>
        <w:t>https://mcp.opencaselaw.ch/entscheid/bvger_E-5309_2009</w:t>
      </w:r>
    </w:p>
    <w:p>
      <w:r>
        <w:t>FR: TAF E-5309/2009 du 25 septembre 2009</w:t>
      </w:r>
    </w:p>
    <w:p>
      <w:r>
        <w:t>IT: TAF E-5309/2009 del 25 settembre 2009</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Amtssprachen des Bundes sind das Deutsche, Französische und Italienische (vgl. Art. 70 Abs. 1 der Bundesverfassung der Schweizerischen Eidgenossenschaft vom 18. April 1999 [BV, SR 101]). Die in spanischer Sprache eingereichte Beschwerde wäre mithin grundsätzlich zur Beschwerdeverbesserung zurückzuweisen. Indessen ist hierauf aus prozessökonomischen Gründen zu verzichten, da der Inhalt der Eingabe ohne Einschränkungen oder erheblichen Mehraufwand eruierbar ist und darüber aufgrund der Aktenlage ohne Weiteres befunden werden kann.</w:t>
      </w:r>
    </w:p>
    <w:p>
      <w:r>
        <w:rPr>
          <w:b/>
        </w:rPr>
        <w:t>E. 1.3</w:t>
      </w:r>
    </w:p>
    <w:p>
      <w:r>
        <w:t>Das Bundesverwaltungsgericht stellt fest, dass es sich bei der Eingabe vom 5. August 2009 um eine Beschwerde gegen die vorinstanzliche Verfügung vom 3. Juni 2009 handelt. Die Auslandvertretung in Bogotà hat die Verfügung am 10. Juli 2009 an die Beschwerdeführerin versandt; deren Beschwerde ging am 5. August 2009 bei der Schweizer Botschaft ein. Die Beschwerde ist - abgesehen vom amtssprachlichen Mangel - frist- und formgerecht eingereicht. Die Beschwerdeführerin ist durch die angefochtene Verfügung besonders berührt und hat ein schutzwürdiges Interesse an deren Aufhebung beziehungsweise Änderung. Die Beschwerdeführerin ist daher zur Einreichung der Beschwerde legitimiert (Art. 6 AsylG i.V.m. Art. 48 Abs. 1 und 50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des Schriftenwechsels verzichtet.</w:t>
      </w:r>
    </w:p>
    <w:p>
      <w:r>
        <w:rPr>
          <w:b/>
        </w:rPr>
        <w:t>E. 4</w:t>
      </w:r>
    </w:p>
    <w:p>
      <w:r>
        <w:t>Gemäss Art. 19 Abs. 1 AsylG kann ein Asylgesuch im Ausland bei einer schweizerischen Vertretung gestellt werden,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Die schweizerische Vertretung überweist dem Bundesamt das Befragungsprotokoll oder das schriftliche Asylgesuch sowie weitere zweckdienliche Unterlagen und einen ergänzenden Bericht, der ihre Beurteilung des Asylgesuchs enthält (Art. 10 Abs. 3 AsylV 1). Das Bundesamt kann ein im Ausland gestelltes Asylgesuch ablehnen, wenn die asylsuchenden Personen keine Verfolgung glaubhaft machen können oder ihnen die Aufnahme in einem Drittstaat zugemutet werden kann (vgl. Art. 3, Art. 7 und Art. 52 Abs. 2 AsylG). 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glaubhaft machen, dass eine unmittelbare Gefahr für Leib und Leben oder für die Freiheit aus einem Grund nach Art. 3 Abs. 1 AsylG bestehe, die Einreise zu bewilligen.</w:t>
      </w:r>
    </w:p>
    <w:p>
      <w:r>
        <w:rPr>
          <w:b/>
        </w:rPr>
        <w:t>E. 5.1</w:t>
      </w:r>
    </w:p>
    <w:p>
      <w:r>
        <w:t>Gemäss Praxis führt die schweizerische Vertretung - wie bereits oben dargelegt - mit der asylsuchenden Person in der Regel eine Befragung durch (Art. 10 Abs. 1 AsylV 1). Ist dies nicht möglich, so wird die asylsuchende Person von der Vertretung aufgefordert, ihre Asylgründe schriftlich festzuhalten (Art. 10 Abs. 2 AsylV 1). Das Bundesverwaltungsgericht hat in Auslegung dieser Bestimmungen in einem Urteil vom 27. November 2007 i.S. E-6148/2006 (publiziert unter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(a.a.O. E. 5.2 und 5.3). Da die Anhörung der Sachverhaltserstellung sowie der Gewährung des rechtlichen Gehörs dient (a.a.O. E. 5.5),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damit in aller Regel nicht zu genügen (a.a.O. E. 5.4). Allerdings kann sich eine Befragung beziehungsweise eine schriftliche Sachverhaltsabklärung erübrigen, wenn der Sachverhalt bereits aufgrund des eingereichten Asylgesuchs als entscheidreif erstellt erscheint; der asylsuchenden Person ist aber diesfalls immerhin im Sinne des rechtlichen Gehörs die Gelegenheit zu geben, sich zu einem abzusehenden negativen Entscheid zumindest schriftlich zu äussern (a.a.O. E. 5.7). Schliesslich ist das BFM in jedem Fall gehalten, das Absehen von einer Befragung in der Verfügung über das Asylgesuch zu begründen (a.a.O. E. 5.6 sowie 5.7).</w:t>
      </w:r>
    </w:p>
    <w:p>
      <w:r>
        <w:rPr>
          <w:b/>
        </w:rPr>
        <w:t>E. 5.2</w:t>
      </w:r>
    </w:p>
    <w:p>
      <w:r>
        <w:t>Der verfassungsrechtliche Grundsatz des rechtlichen Gehörs gemäss Art. 29 Abs. 2 BV umfasst mehrere Teile, welche für das Verwaltungsverfahren namentlich in Art. 12 VwVG (Abklärung des Sachverhalts von Amtes wegen), Art. 26 ff. VwVG (Akteneinsicht), Art. 30 VwVG (Anhörung), Art. 32 VwVG (Würdigung aller rechtserheblichen Vorbringen der Parteien) und Art. 35 Abs. 1 VwVG (Begründung und Rechtsmittelbelehrung) konkretisiert sind. Im Zusammenhang mit der Begründungspflicht im Asylverfahren ist festzuhalten, dass für asylsuchende Personen nachvollziehbar sein soll, warum die Behörde so und nicht anders entschieden hat - was im Übrigen zu einer besseren Akzeptanz einer Verfügung beiträgt. Bezüglich Anforderungen an die Begründungsdichte heisst dies, dass der Entscheid so umfassend zu begründen ist, dass die Partei ihn sachgerecht anfechten und die Rechtsmittelinstanz ihn sachgerecht beurteilen kann. Eine fehlende oder ungenügende Begründung verletzt den verfassungsmässigen Anspruch auf rechtliches Gehör (Art. 29 Abs. 2 BV; Entscheidungen und Mitteilungen der Schweizerischen Asylrekurskommission [EMARK] 2004 Nr. 38 E. 6 S. 263 ff. mit weiteren Hinweisen; BGE 112 Ia 107 E. 2B, vgl. zum Ganzen statt vieler Pierre Tschannen/Ulrich Zimmerli, Allgemeines Verwaltungsrecht, 2. Aufl., Bern 2005, § 29 Rz. 11 ff. und § 30 Rz. 35 ff.).</w:t>
      </w:r>
    </w:p>
    <w:p>
      <w:r>
        <w:rPr>
          <w:b/>
        </w:rPr>
        <w:t>E. 5.3</w:t>
      </w:r>
    </w:p>
    <w:p>
      <w:r>
        <w:t>Vorliegend wurde keine Befragung der Beschwerdeführerin durch die schweizerische Vertretung durchgeführt (hinsichtlich der weiteren Familienmitglieder vgl. Ziff. 5.7). Die Botschaft begründete diese Entscheidung in ihrem Bericht vom 3. März 2009 (Akten Vorinstanz A3/1) in aller Kürze damit, dass eine Befragung aus Gründen der Kapazität nicht möglich sei. Gemäss der vorstehend aufgezeigten Rechtsprechung wäre bei dieser Konstellation die Beschwerdeführerin ersatzweise mittels individualisierten und konkretisierten Schreibens aufzufordern gewesen, ihr Asylgesuch schriftlich zu begründen. Diesen Anforderung vermag der ihr von der Vertretung zugestellte Fragebogen in keiner Weise zu genügen, besteht er doch einzig aus einer standardisierten Vorlage. Mithin werden darin keine auf den konkreten Fall bezogenen Fragen gestellt.</w:t>
      </w:r>
    </w:p>
    <w:p>
      <w:r>
        <w:rPr>
          <w:b/>
        </w:rPr>
        <w:t>E. 5.4</w:t>
      </w:r>
    </w:p>
    <w:p>
      <w:r>
        <w:t>In der angefochtenen Verfügung ersetzt das BFM die Begründung der Auslandvertretung, wonach eine persönliche Befragung der Beschwerdeführerin infolge von Kapazitätsengpässen unmöglich gewesen sei, mit der Feststellung, im vorliegenden Fall könne auf eine solche verzichtet werden, da das Asylgesuch gut dokumentiert sei und die Gefährdungssituation der Beschwerdeführerin gestützt auf die Aktenlage abschliessend beurteilt werden könne. Dies vermag in verschiedener Hinsicht nicht zu überzeugen. Zunächst wird mit der vorinstanzlichen Formulierung bezeichnenderweise das Vorliegen gerade jener Konstellation behauptet, welche den Verzicht auch auf eine schriftliche Sachverhaltsabklärung rechtfertigen würde. Dass auf diese Weise das formal ungenügende Befragungsschrieben der Botschaft nachträglich als unbeachtlich erklärt, mithin ein Verfahrensmangel auf Verfügungsebene "behoben" wird, ist nicht statthaft. In inhaltlicher Hinsicht ist festzustellen, dass ein Sachverhalt als nicht erstellt erachtet werden kann, wenn sich das BFM mit diesem in keiner Weise differenziert auseinandersetzt. Sodann stellt die pauschale Feststellung, wonach die Gefährdungssituation der Beschwerdeführerin gestützt auf die Aktenlage abschliessend beurteilt werden könne, keinerlei konkreten Bezug zum vorliegenden Fall her. Die blosse Wiedergabe der massgeblichen Erwägung in der geltenden Praxis wird den aufgezeigten Anforderungen an die Begründungsdichte nicht gerecht. Vielmehr wäre die Vorinstanz gehalten gewesen, in der angefochtenen Verfügung die Gründe, weshalb sie auf eine Befragung verzichtet hat, zumindest in der Weise darzulegen, dass sie für die Beschwerdeführerin nachvollziehbar gewesen wären. Ausgehend von der - vorliegend nicht zutreffenden - Annahme, der Sachverhalt sei bereits aufgrund des eingereichten Asylgesuchs entscheidreif erstellt gewesen, ist schliesslich festzustellen, dass der Beschwerdeführerin diesfalls das rechtliche Gehör zu dem sich abzeichnenden negativen Entscheid zu gewähren gewesen wäre (s. E. 5.1 vorstehend); hierauf wurde gänzlich verzichtet.</w:t>
      </w:r>
    </w:p>
    <w:p>
      <w:r>
        <w:rPr>
          <w:b/>
        </w:rPr>
        <w:t>E. 5.5</w:t>
      </w:r>
    </w:p>
    <w:p>
      <w:r>
        <w:t>Der Anspruch auf rechtliches Gehör ist formeller Natur, weshalb seine Verletzung grundsätzlich ohne weiteres - das heisst ungeachtet der materiellen Auswirkungen - zur Aufhebung des daraufhin ergangenen Entscheides führt (vgl. BVGE 2008/14 E. 4.1 S. 185, BVGE 2007/30 E. 8.2 S. 371 mit weiteren Hinweisen, BVGE 2007/27 E. 10.1 S. 332). Ausgehend von einer entsprechenden Praxis des Bundesgerichts hat allerdings die Rechtsprechung aus prozessökonomischen Gründen Leitlinien für eine Heilung von Gehörsverletzungen auf Beschwerdeebene entwickelt, nach welchen sich eine Aufhebung der angefochtenen Verfügung und Rückweisung der Sache an die Vorinstanz erübrigt, wenn das Versäumte nachgeholt wird, die Beschwerdeführenden dazu Stellung nehmen können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EMARK 1994 Nr. 1 E. 6b S. 15 ff. und EMARK 2004 Nr. 38 E. 7.1. S. 265, vom Bundesverwaltungsgericht bestätigt in BVGE 2007/30 E. 8.2; im gleichen Sinne BVGE 2007/27 E. 10.1 S. 332, wobei gemäss diesem Entscheid eine Heilung die Ausnahme bleiben soll).</w:t>
      </w:r>
    </w:p>
    <w:p>
      <w:r>
        <w:rPr>
          <w:b/>
        </w:rPr>
        <w:t>E. 5.6</w:t>
      </w:r>
    </w:p>
    <w:p>
      <w:r>
        <w:t>Die vorstehend festgestellten Mängel sind auf Beschwerdeebene nicht zu heilen, zumal es nicht Sinn und Zweck des Beschwerdeverfahrens vor dem Bundesverwaltungsgericht ist, mangelhafte Begründungen von vorinstanzlichen Verfügungen nachzubessern.</w:t>
      </w:r>
    </w:p>
    <w:p>
      <w:r>
        <w:rPr>
          <w:b/>
        </w:rPr>
        <w:t>E. 5.7</w:t>
      </w:r>
    </w:p>
    <w:p>
      <w:r>
        <w:t>Im Übrigen ist zu bemerken, dass sich das BFM in den Erwägungen der angefochtenen Verfügung lediglich an die Beschwerdeführerin richtet, jedoch das Dispositiv insoweit auch die übrigen Beschwerdeführenden beschlägt, als "die Asylgesuche" abgelehnt werden. Angesichts dieser zweiten Dispositivziffer ist festzustellen, dass der Ehemann als volljähriger Beschwerdeführer weder angehört noch schriftlich befragt wurde. Vor der Ausfällung eines ihn betreffenden negativen Asylentscheides wäre durch die Vorinstanz abzuklären gewesen, ob er eigene Asylgründe vorzubringen hat oder lediglich den Einbezug in das Asyl seiner Ehefrau beantragt. Im letzteren Fall könnte auf eine Anhörung des Beschwerdeführers verzichtet werden, wobei ihm hierzu vorweg das rechtliche Gehör zu gewären wäre.</w:t>
      </w:r>
    </w:p>
    <w:p>
      <w:r>
        <w:rPr>
          <w:b/>
        </w:rPr>
        <w:t>E. 6.1</w:t>
      </w:r>
    </w:p>
    <w:p>
      <w:r>
        <w:t>Zusammenfassend ist festzuhalten, dass das BFM Bundesrecht, nämlich den Anspruch der Beschwerdeführerin auf rechtliches Gehör verletzt hat (Art. 49 Bst. b VwVG), indem es seiner Begründungspflicht nicht nachgekommen ist und darauf verzichtet hat, ihr Gelegenheit zu geben, sich zu dem sich abzeichnenden negativen Entscheid zu äussern. Eine Heilung dieser Verfahrensverletzung fällt ausser Betracht. Die Beschwerde ist daher gutzuheissen, die Verfügung vom 3. Juni 2009 aufzuheben und die Sache im Sinne der Erwägungen zur Wiederaufnahme des Verfahrens und zu neuem Entscheid an das BFM zurückzuweisen. Sodann hat das BFM den rechtserheblichen Sachverhalt insoweit unvollständig festgestellt, als es keine Abklärungen hinsichtlich allfälliger Asylgründe des Beschwerdeführers vorgenommen hat.</w:t>
      </w:r>
    </w:p>
    <w:p>
      <w:r>
        <w:rPr>
          <w:b/>
        </w:rPr>
        <w:t>E. 6.2</w:t>
      </w:r>
    </w:p>
    <w:p>
      <w:r>
        <w:t>Die Feststellung, dass das BFM den Gehörsanspruch der Beschwerdeführerin verletzt hat, führt indessen nicht dazu, dass ihr die Einreise in die Schweiz bereits aus diesem Grund zu bewilligen wäre. Aus dem Umstand, dass der Anspruch auf rechtliches Gehör verletzt wurde, kann nicht geschlossen werden, dass der Beschwerdeführerin zur persönlichen Anhörung oder der Gewährung des rechtlichen Gehörs die Einreise in die Schweiz bewilligt werden müsste. Angesichts der Aktenlage bestehen nicht genügend konkrete Anhaltspunkte für die Annahme, ihr wäre ein Verbleib in Kolumbien für die Dauer der weiteren Verfahrenshandlungen nicht zumutbar im Sinne von Art. 20 Abs. 2 AsylG.</w:t>
      </w:r>
    </w:p>
    <w:p>
      <w:r>
        <w:rPr>
          <w:b/>
        </w:rPr>
        <w:t>E. 7.1</w:t>
      </w:r>
    </w:p>
    <w:p>
      <w:r>
        <w:t>Bei diesem Ausgang des Verfahrens sind keine Kosten aufzuerlegen (Art. 63 Abs. 1 und 2 VwVG).</w:t>
      </w:r>
    </w:p>
    <w:p>
      <w:r>
        <w:rPr>
          <w:b/>
        </w:rPr>
        <w:t>E. 7.2</w:t>
      </w:r>
    </w:p>
    <w:p>
      <w:r>
        <w:t>Da die Beschwerdeführerin im Beschwerdeverfahren nicht anwaltlich vertreten wurde, ist nicht davon auszugehen ist, ihr seien durch die Beschwerdeführung Kosten erwachsen. Daher ist ihr keine Parteientschädigung zuzusprechen (vgl. Art. 64 Abs. 1 VwVG sowie Art. 7 ff. des Reglements vom 11. Dezember 2006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