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E-5308/2020 vom 9. November 2020</w:t>
      </w:r>
    </w:p>
    <w:p>
      <w:r>
        <w:t>Bundesverwaltungsgericht, 2020-11-09, DE</w:t>
      </w:r>
    </w:p>
    <w:p>
      <w:r>
        <w:rPr>
          <w:b/>
        </w:rPr>
        <w:t xml:space="preserve">Quelle: </w:t>
      </w:r>
      <w:r>
        <w:t>https://mcp.opencaselaw.ch/entscheid/bvger_E-5308_2020</w:t>
      </w:r>
    </w:p>
    <w:p>
      <w:r>
        <w:t>FR: TAF E-5308/2020 du 9 novembre 2020</w:t>
      </w:r>
    </w:p>
    <w:p>
      <w:r>
        <w:t>IT: TAF E-5308/2020 del 9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dass die Vorbringen des vom Entscheid in seiner Rechtsstellung Betroffenen sorgfältig sowie ernsthaft geprüft und in der Entscheidfindung berücksichtigt werden (Art. 32 Abs. 1 VwVG). Zudem müssen die angebotenen Beweismittel abgenommen werden, wenn sie zur Abklärung des Sachverhalts tauglich erscheinen (Art. 33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aufgelisteten Beweismittel.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4.2</w:t>
      </w:r>
    </w:p>
    <w:p>
      <w:r>
        <w:t>Vorliegend ergibt sich, dass die Beschwerdeführerin im Verlaufe des erstinstanzlichen Asylverfahrens mehrere ärztliche Berichte zu ihrem Gesundheitszustand eingereicht hat, die vom SEM in das Aktenverzeichnis aufgenommen worden sind. In der angefochtenen Verfügung werden sie jedoch weder im Sachverhalt erwähnt noch findet überhaupt eine Auseinandersetzung mit diesen Beweismitteln statt. Insbesondere wird im ärztlichen Schreiben des E._______ vom 13. Februar 2020 unter anderem ausgeführt, die Beschwerdeführerin befinde sich seit dem 7. Oktober 2020 (recte wohl: 7. [...] 2019) aufgrund von (...) in (...) Behandlung im (...). Bei ihr bestehe (...). In der Beschwerde wird denn auch zu Recht ausgeführt, die Vorinstanz habe dadurch, dass sie diese Beweismittel mit keinem Wort gewürdigt habe, den Sachverhalt unvollständig respektive unrichtig festgestellt, zumal diese (...) Beeinträchtigungen durchaus einen Einfluss auf ihr Aussageverhalten bei der Anhörung insbesondere auch im Asylpunkt haben konnte. Unerwähnt bleibt in der angefochtenen Verfügung ebenso, dass die erste Anhörung vom 20. August 2019 abgebrochen werden musste, weil die Beschwerdeführerin vor der Mittagspause zusammenbrach und vorsorglich mit der Ambulanz in das E._______ gebracht werden musste. Damit hat das SEM die zur Abklärung des Sachverhalts tauglich erscheinenden Beweismittel nicht abgenommen.</w:t>
      </w:r>
    </w:p>
    <w:p>
      <w:r>
        <w:rPr>
          <w:b/>
        </w:rPr>
        <w:t>E. 4.3</w:t>
      </w:r>
    </w:p>
    <w:p>
      <w:r>
        <w:t>Zusammenfassend ist festzustellen, dass die Vorinstanz den Sachverhalt unvollständig respektive unrichtig festgestellt hat. Gleichzeitig hat sie auch das rechtliche Gehör der Beschwerdeführerin verletzt.</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kommt unter Umständen auch die Funktion zu, die Vorinstanz auf ihre verfahrensrechtlichen Pflichten aufmerksam zu machen (vgl. BVGE 2012/21 E. 5).</w:t>
      </w:r>
    </w:p>
    <w:p>
      <w:r>
        <w:rPr>
          <w:b/>
        </w:rPr>
        <w:t>E. 5.2</w:t>
      </w:r>
    </w:p>
    <w:p>
      <w:r>
        <w:t>Es kann nicht Aufgabe des Gerichts sein, vom SEM nicht abgenommene Beweismittel zu prüfen und solch grundlegende Fragen zum Sachverhalt als erste Instanz zu klären. Darüber hinaus fällt ins Gewicht, dass die Partei eine Instanz verlöre,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Urteile des Bundesverwaltungsgerichts E-1511/2018 vom 1. Mai 2018 E. 4.2, E-4220/2015 vom 7. Dezember 2017 E. 6.2 und E-1254/2015 E. 5.2 vom 9. November 2017). Die Vorinstanz wird deshalb angewiesen, die von der Beschwerdeführerin eingereichten Beweismittel zu prüfen und gestützt darauf erneut zu entscheiden. Das Ergebnis dieser Prüfung hat sie in ihrem Entscheid festzuhalten.</w:t>
      </w:r>
    </w:p>
    <w:p>
      <w:r>
        <w:rPr>
          <w:b/>
        </w:rPr>
        <w:t>E. 6.1</w:t>
      </w:r>
    </w:p>
    <w:p>
      <w:r>
        <w:t>Nach dem Gesagten ist die Beschwerde gutzuheissen. Die Verfügung vom 2. Oktober 2020 ist aufzuheben und die Sache zur vollständigen sowie richtigen Feststellung des Sachverhaltes, zur anschliessenden Neubeurteilung und zu neuem Entscheid an das SEM zurückzuweisen.</w:t>
      </w:r>
    </w:p>
    <w:p>
      <w:r>
        <w:rPr>
          <w:b/>
        </w:rPr>
        <w:t>E. 6.2</w:t>
      </w:r>
    </w:p>
    <w:p>
      <w:r>
        <w:t>Angesichts der Rückweisung der Sache an die Vorinstanz erübrigt sich eine Auseinandersetzung mit den Ausführungen in der Beschwerde und dem mit Eingabe vom 30. Oktober 2020 eingereichten ärztlichen Bericht des E._______ vom 28. Oktober 2020, zumal sie ebenfalls Gegenstand des wiederaufzunehmenden erstinstanzlichen Verfahrens sein werden und die Vorinstanz sich damit zu befassen haben wird. Für den Antrag auf Einsicht in sämtliche Asylakten, insbesondere in die Protokolle der Anhörungen, ist die Beschwerdeführerin an das dafür zuständige SEM zu verweisen.</w:t>
      </w:r>
    </w:p>
    <w:p>
      <w:r>
        <w:rPr>
          <w:b/>
        </w:rPr>
        <w:t>E. 7</w:t>
      </w:r>
    </w:p>
    <w:p>
      <w:r>
        <w:t>Mit vorliegendem Urteil wird der Antrag auf Verzicht auf die Erhebung eines Kostenvorschusses hinfällig.</w:t>
      </w:r>
    </w:p>
    <w:p>
      <w:r>
        <w:rPr>
          <w:b/>
        </w:rPr>
        <w:t>E. 8.1</w:t>
      </w:r>
    </w:p>
    <w:p>
      <w:r>
        <w:t>Bei diesem Ausgang des Verfahrens sind keine Kosten zu erheben (Art. 63 Abs. 1 und 2 VwVG), womit der Antrag auf Gewährung der unentgeltlichen Prozessführung im Sinne von Art. 65 Abs. 1 VwVG gegenstandslos wird.</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Damit wird auch der Antrag auf amtliche Rechtsverbeiständung im Sinne von Art. 102m Abs. 1 AsylG hinfällig. Es wurde keine Kostennote zu den Akten gereicht, weshalb die notwendigen Parteikosten aufgrund der Akten zu bestimmen sind (Art. 14 Abs. 2 in fine VGKE). Die von der Vorinstanz zu entrichtende Parteientschädigung wird in Anwendung der genannten Bestimmungen und unter Berücksichtigung der massgeblichen Bemessungsfaktoren demnach von Amtes wegen auf Fr. 800.-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