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E-5306/2014 vom 13. Juli 2015</w:t>
      </w:r>
    </w:p>
    <w:p>
      <w:r>
        <w:t>Bundesverwaltungsgericht, 2015-07-13, DE</w:t>
      </w:r>
    </w:p>
    <w:p>
      <w:r>
        <w:rPr>
          <w:b/>
        </w:rPr>
        <w:t xml:space="preserve">Quelle: </w:t>
      </w:r>
      <w:r>
        <w:t>https://mcp.opencaselaw.ch/entscheid/bvger_E-5306_2014</w:t>
      </w:r>
    </w:p>
    <w:p>
      <w:r>
        <w:t>FR: TAF E-5306/2014 du 13 juillet 2015</w:t>
      </w:r>
    </w:p>
    <w:p>
      <w:r>
        <w:t>IT: TAF E-5306/2014 del 13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hat in vorliegendem Verfahren die ihm verweigerte Asylgewährung und die Anordnung der Wegweisung als solche nicht angefochten. Anfechtungsgegenstand bilden somit lediglich die Dispositivziffern 1, 4 und 5 der angefochtenen Verfügung, während die Dispositivziffern 2 und 3 in Rechtskraft erwachsen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kein Asyl gewährt, wenn sie erst durch ihre Ausreise aus dem Heimat- oder Herkunftsstaat oder wegen ihres Verhaltens nach der Ausreise Flüchtlinge im Sinn von Artikel 3 wurden (Art. 54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den ablehnenden Entscheid mit der Unglaubhaftigkeit der Aussagen des Beschwerdeführers. Dieser habe keine rechtsgenüglichen Ausweisepapiere eingereicht und auch nicht nachvollziehbar darlegen können, weshalb ihm dies nicht möglich sei. Sodann habe die anlässlich der Anhörung zu den Asylgründen durchgeführte eingehende Abklärung seines Alltagswissens sowie seiner geografischen Kenntnisse über seine Herkunftsregion ergeben, dass der Beschwerdeführer vor seiner Einreise in die Schweiz mit überwiegender Wahrscheinlichkeit nicht in der Volksrepublik China gelebt habe, sondern in der exil­tibetischen Diaspora. Die chinesischen Behörden würden die bestehende Schulpflicht bekanntermassen derart rigoros durchsetzen, dass die Aussage des Beschwerdeführers weltfremd erscheine, die Chinesen würden zwar in der Regel auf die Schulpflicht hinweisen, in seinem Fall hätten sie aber nicht reagiert. Über Kenntnisse der chinesischen Sprache müsste er ausserdem auch wenn er nicht zur Schule gegangen sei verfügen. Seine Schilderungen über die angebliche Heimatregion seien zudem unzutreffend ausfallen, teilweise habe er wider Erwarten gewissen Begriffen keine Bedeutung zuordnen können. Die als Beweismittel eingereichten Fotos, welche den Beschwerdeführer beim Melken inmitten einer Ziegenherde zeige, seien nicht geeignet, seine berufliche Tätigkeit im Ackerbau zu belegen. Ausserdem würden die eingereichten Bilder auch keine Rückschlüsse auf seine Herkunftsregion zulassen. Die Angaben zu seinen Asylgründen seien schliesslich ebenfalls unglaubhaft, da er in wesentlichen Punkten unterschiedliche Angaben gemacht habe und die Widersprüche nicht habe aufzulösen vermocht. Der Beschwerdeführer habe folglich seine Mitwirkungspflicht in grober Weise verletzt und so eine sinnvolle Prüfung seiner wahren Herkunft verunmöglicht. Dadurch sei den Asylbehörden auch eine sinnvolle Prüfung etwaiger Wegweisungsvollzugshindernissen nicht möglich. Der Beschwer­deführer habe die Folgen seines Verhaltens zu tragen. Es sei davon auszugehen, dass bei einer Wegweisung an seinen bisherigen Aufenthaltsort keine Vollzugshindernisse entgegenstünden.</w:t>
      </w:r>
    </w:p>
    <w:p>
      <w:r>
        <w:rPr>
          <w:b/>
        </w:rPr>
        <w:t>E. 5.2</w:t>
      </w:r>
    </w:p>
    <w:p>
      <w:r>
        <w:t>Zur Begründung seiner Anträge führte der Beschwerdeführer aus, den durch die Vorinstanz gezogenen Schluss, dass ihm die tibetische Herkunft nicht geglaubt werde, weshalb auch die chinesische Staatsangehörigkeit nicht gegeben sei, erachte er als unzulässig. Das SEM habe den Untersuchungsgrundsatz verletzt, indem die Argumente, die für eine tibetische Herkunft des Beschwerdeführers sprechen würden, nicht mitberücksichtigt worden seien. Insbesondere sei die Begründung der Vor­instanz in Bezug auf die angeblich mangelnde Kenntnis der eigenen Region nicht nachvollziehbar. So habe sie verschiedene korrekte Antworten des Beschwerdeführers schlicht unberücksichtigt gelassen, wie beispiels­weise die administrative Einordnung seines Heimatortes, Fragen über das örtliche Kloster, Berge und Seen in der Herkunftsregion und seine Schilderungen betreffend seine Tätigkeit in der Landwirtschaft. Auffallend sei zudem die schroffe Art und Weise, wie die Befragung zu den Asylgründen geführt worden sei. Nach dem Gesagten sei von der tibetischen Herkunft sowie der chinesischen Staatsangehörigkeit des Beschwerdeführers auszugehen, weshalb er mit seiner illegalen Ausreise aus China bei einer Rückkehr dorthin befürchten müsse, flüchtlingsrechtlichen Übergriffen ausgesetzt zu sein.</w:t>
      </w:r>
    </w:p>
    <w:p>
      <w:r>
        <w:rPr>
          <w:b/>
        </w:rPr>
        <w:t>E. 5.3</w:t>
      </w:r>
    </w:p>
    <w:p>
      <w:r>
        <w:t>In ihrer Vernehmlassung führte die Vorinstanz an, dem Beschwerdeführer werde tatsächlich nicht sämtliches Länderwissen abgesprochen, seine diesbezüglichen Kenntnisse würden allerdings einen eher oberflächlichen oder angelernten Eindruck hinterlassen. Die übrigen Vorwürfe seitens des Beschwerdeführers seien ebenfalls unbegründet. So habe er mit dem Begriff "(...)" nichts anfangen können, obschon es sich dabei um ein ehemaliges (...) handle, dessen (...) sich in seiner Heimatregion befinden würden. Die eingereichten Fotos würden deshalb keine Rückschlüsse auf seine Herkunft zulassen, da sie ihn gerade nicht beim Ackerbau zeigen würden, obwohl er angegeben habe, Ackerbauer zu sein. Auch seine Erklärungen, weshalb er keine Bemühungen angestellt habe, Identitätspapiere zu beschaffen, vermöchten nicht zu überzeugen. Es wäre zumindest zu erwarten gewesen, dass er über den Bekannten in Nepal Kontakt zu seiner Familie hätte aufnehmen können.</w:t>
      </w:r>
    </w:p>
    <w:p>
      <w:r>
        <w:rPr>
          <w:b/>
        </w:rPr>
        <w:t>E. 5.4</w:t>
      </w:r>
    </w:p>
    <w:p>
      <w:r>
        <w:t>In der Replik gab der Beschwerdeführer an, Vorbringen seien grundsätzlich dann glaubhaft, wenn sie in sich schlüssig und plausibel und nicht in wesentlichen Punkten widersprüchlich seien. Glaubhaftmachen bedeute ferner ein reduziertes Beweismass. Der Beschwerdeführer habe somit, abgesehen von einigen geographischen Lücken, im Grossen und Ganzen seine Herkunft glaubhaft darzulegen vermocht. Die Mitwirkungspflicht richte sich nach der Zumutbarkeit und der Verhältnismässigkeit und es seien kulturelle, individuelle sowie länderspezifische Gegebenheiten angemessen zu berücksichtigen. Es dürfe nicht leichthin von eine Verletzung der Mitwirkungspflicht ausgegangen werden, zumal die Folgen einer solchen für Asylsuchende einschneidend seien.</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6.2.1</w:t>
      </w:r>
    </w:p>
    <w:p>
      <w:r>
        <w:t>Das Bundesverwaltungsgericht hat im zur Publikation vorgesehenen Leiturteil E-3361/2014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6.2.2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E. 5.2.2.1 f. m.w.H.).</w:t>
      </w:r>
    </w:p>
    <w:p>
      <w:r>
        <w:rPr>
          <w:b/>
        </w:rPr>
        <w:t>E. 6.2.3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6.3</w:t>
      </w:r>
    </w:p>
    <w:p>
      <w:r>
        <w:t>Die Vorinstanz ist in vorliegendem Verfahren ihrer Untersuchungspflicht in Bezug auf ihre neu eingeführte Methode der Herkunftsabklärung für Asylsuchende tibetischer Ethnie nach Auffassung des Bundesverwaltungsgerichts nicht nachgekommen, und sie hat auch die vorab umschriebenen Mindeststandards betreffend Gewährung des rechtlichen Gehörs nicht erfüllt.</w:t>
      </w:r>
    </w:p>
    <w:p>
      <w:r>
        <w:rPr>
          <w:b/>
        </w:rPr>
        <w:t>E. 6.3.1</w:t>
      </w:r>
    </w:p>
    <w:p>
      <w:r>
        <w:t>Bei der Anhörung zu den Asylgründen wurde der Beschwerdeführer auch zu seinem Herkunfts- und Alltagswissen befragt. Die diesbezüglichen Fragen sowie seine Antworten darauf sind dem Anhörungsprotokoll zu entnehmen. Er wurde zwar in diesem Zusammenhang auf Widersprüche angesprochen, die sich aus einem Vergleich mit den Antworten anlässlich der BzP ergeben würden (vgl. SEM-Akten, A12, F34), und es wurde ihm in pauschaler Weise vorgehalten, seine Chinesisch-Kenntnisse und sein Herkunftswissen lasse darauf schliessen, er komme nicht aus der behaupteten Herkunftsregion (vgl. SEM-Akten, A12, F48 f., F61, F134). Hingegen wurde er nicht konkret darauf hingewiesen, welche seiner Aussagen nicht den Informationen des SEM entsprechen würden. In auffälligem Gegensatz dazu wurden ihm hinsichtlich angeblicher Widersprüche in seinen Schilderungen zu den Asylgründen überaus ausführliche Vorhaltungen gemacht (vgl. SEM-Akten, A12, F97-132). Mit diesem Vorgehen wurde es dem Beschwerdeführer im Ergebnis verunmöglicht, sich sachgerecht zum Vorwurf falscher Antworten zum Herkunfts- und Alltagswissen zu äussern. Auch in der Vernehmlassung unterliess es die Vorinstanz, konkrete falsch beantwortete Fragen zu nennen und zu erläutern, weshalb von ihm diesbezügliche Kenntnisse zu erwarten gewesen wären. Der Beschwerdeführer hatte damit faktisch keine Gelegenheit allfällige Einwände gegen den Vorwurf der falschen Angaben (oder plausible Erklärungen dafür) aktenkundig zu machen.</w:t>
      </w:r>
    </w:p>
    <w:p>
      <w:r>
        <w:rPr>
          <w:b/>
        </w:rPr>
        <w:t>E. 6.3.2</w:t>
      </w:r>
    </w:p>
    <w:p>
      <w:r>
        <w:t>Den Akten sind weder der wesentliche Inhalt der Herkunftsunter­suchung noch die angeblich richtigen Antworten auf die gestellten Fragen und die entsprechenden Quellen zu entnehmen. Bei dieser Sachlage sieht sich das Gericht nicht im Stande, zuverlässig festzustellen, ob der Beschwerdeführer tatsächlich keine hinreichenden Angaben zum behaupteten Herkunftsland machen konnte.</w:t>
      </w:r>
    </w:p>
    <w:p>
      <w:r>
        <w:rPr>
          <w:b/>
        </w:rPr>
        <w:t>E. 6.4</w:t>
      </w:r>
    </w:p>
    <w:p>
      <w:r>
        <w:t>Hinzu kommt, dass die protokollierten Schilderungen des Alltagslebens einen relativ substanziierten Eindruck hinterlassen und auch in anderer Hinsicht Realitätskennzeichen aufweisen. Eine Beurteilung der Glaubhaftigkeit der Vorbringen von Asylsuchenden hat nach Lehre und konstanter Praxis in einer Gesamtwürdigung aller Umstände zu erfolgen, und es ist dabei eine sorgfältige Abwägung zwischen den für oder gegen die Glaubhaftigkeit sprechenden Argumenten und Indizien vorzunehmen (vgl. etwa BVGE 2010/57 E. 2.3 m.w.H.). In der Beschwerde wird zu Recht auf die Einseitigkeit der Argumentation des SEM in der angefochtenen Verfügung hingewiesen: Dieses hat sich - mit einer halbherzigen Ausnahme (vgl. Verfügung S. 3: "Zwar haben Sie auf die Fragen nach Flüssen und Bergen in Ihrer Region Antworten gegeben. Diese scheinen aber zumindest teilweise unzutreffend.") - darauf beschränkt, die gegen die Glaubhaftigkeit der Herkunftsvorbringen sprechenden Gründe aufzulisten. In der Vernehmlassung hält die Vorinstanz fest, dass sie "dem Beschwerdeführer nicht jegliches Länderwissen über die behauptete Herkunftsregion" abspreche (vgl. Vernehmlassung S. 2), ohne allerdings zu erklären, wieso sie die für die Glaubhaftigkeit sprechenden Punkte denn nicht in ihre Argumentation hat einfliessen lassen.</w:t>
      </w:r>
    </w:p>
    <w:p>
      <w:r>
        <w:rPr>
          <w:b/>
        </w:rPr>
        <w:t>E. 6.5</w:t>
      </w:r>
    </w:p>
    <w:p>
      <w:r>
        <w:t>Beim vorinstanzlichen Aktenstück A9/3 handelt es sich um einen "Lingua-Auftrag zur Herkunftsabklärung", der am Tag der Befragung zur Person per Telefax erteilt worden ist. Ob der Auftrag durch die Fachstelle Lingua ausgeführt worden ist, ergibt sich aus den Akten nicht. Diesen ist weder das allfällige Ergebnis der Abklärung noch eine Erklärung (beispielsweise in Form einer Aktennotiz) zu entnehmen, aus welchen Gründen die Analyse gegebenenfalls nicht durchgeführt werden konnte. Die Akten zeigen aber immerhin auf, dass die Vorinstanz nach der ersten Befragung eine vertiefte Herkunftsabklärung durch einen Lingua-Experten als erforderlich erachtete.</w:t>
      </w:r>
    </w:p>
    <w:p>
      <w:r>
        <w:rPr>
          <w:b/>
        </w:rPr>
        <w:t>E. 6.6</w:t>
      </w:r>
    </w:p>
    <w:p>
      <w:r>
        <w:t>Schliesslich fällt bei Durchsicht der angefochtenen Verfügung auch auf, dass diese in den Erwägungen erwähnt, der Vollzug der Wegweisung in die Volksrepublik China sei ausgeschlossen, während das Dispositiv - entgegen der üblichen und korrekten Praxis des SEM - keine solche Feststellung gemäss Art. 45 Abs. 1 Bst. d AsylG zuhanden der Vollzugsbehörden enthält.</w:t>
      </w:r>
    </w:p>
    <w:p>
      <w:r>
        <w:rPr>
          <w:b/>
        </w:rPr>
        <w:t>E. 6.7</w:t>
      </w:r>
    </w:p>
    <w:p>
      <w:r>
        <w:t>Die Vorinstanz hat nach dem Gesagten den Untersuchungsgrundsatz, ihre Begründungs- und Aktenführungspflichten sowie den Anspruch des Beschwerdeführers auf rechtliches Gehör verletzt. Ausserdem hat das SEM auf einer unvollständig festgestellten Sachverhaltsgrundlage verfügt.</w:t>
      </w:r>
    </w:p>
    <w:p>
      <w:r>
        <w:rPr>
          <w:b/>
        </w:rPr>
        <w:t>E. 7</w:t>
      </w:r>
    </w:p>
    <w:p>
      <w:r>
        <w:t>Die Frage einer Heilung dieser Verfahrensmängel kann sich unter den gegebenen Umständen nicht stellen. Die Beschwerde ist deshalb insoweit gutzuheissen, als damit die teilweise Aufhebung der angefochtenen Verfügung vom 18. August 2014 beantragt worden ist. Die Sache ist zur korrekten Durchführung des Asylverfahrens im Sinn der Erwägungen und zur erneuten Beurteilung der noch nicht rechtskräftigen Dispositivpunkte an die Vor­instanz zurückzuweisen. Bei dieser Sachlage erübrigt es sich, auf die weiteren Ausführungen in der Beschwerdeschrift näher einzugehen.</w:t>
      </w:r>
    </w:p>
    <w:p>
      <w:r>
        <w:rPr>
          <w:b/>
        </w:rPr>
        <w:t>E. 8</w:t>
      </w:r>
    </w:p>
    <w:p>
      <w:r>
        <w:t>Bei diesem Ausgang des Verfahrens sind keine Kosten zu erheben (Art. 63 Abs. 1 und 2 VwVG).</w:t>
      </w:r>
    </w:p>
    <w:p>
      <w:r>
        <w:rPr>
          <w:b/>
        </w:rPr>
        <w:t>E. 9</w:t>
      </w:r>
    </w:p>
    <w:p>
      <w:r>
        <w:t>Bei der Festsetzung des Honorars der amtlichen Rechtsbeiständin hält das Gericht fest, dass der in der Kostennote vom 11. November 2014 ausgewiesene Vertretungsaufwand von neun Honorarstunden - davon sechs Stunden zum Verfassen zweier Eingaben, die zusammen einen Umfang von sieben Seiten ausmachen - der Aktenlage nicht vollumfänglich angemessen ist. Gestützt auf die in Betracht zu ziehenden Bemessungsfaktoren (Art. 9-13 VGKE) ist das Honorar auf insgesamt Fr. 1'500.- (inkl. Auslagen und Nebenkosten) festzusetzen und dem SEM zur Vergütung unter dem Titel einer Parteientschädigung im Sinn von Art. 64 VwVG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