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E-5298/2010 vom 24. August 2010</w:t>
      </w:r>
    </w:p>
    <w:p>
      <w:r>
        <w:t>Bundesverwaltungsgericht, 2010-08-24, FR</w:t>
      </w:r>
    </w:p>
    <w:p>
      <w:r>
        <w:rPr>
          <w:b/>
        </w:rPr>
        <w:t xml:space="preserve">Quelle: </w:t>
      </w:r>
      <w:r>
        <w:t>https://mcp.opencaselaw.ch/entscheid/bvger_E-5298_2010</w:t>
      </w:r>
    </w:p>
    <w:p>
      <w:r>
        <w:t>FR: TAF E-5298/2010 du 24 août 2010</w:t>
      </w:r>
    </w:p>
    <w:p>
      <w:r>
        <w:t>IT: TAF E-5298/2010 del 24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w:t>
      </w:r>
    </w:p>
    <w:p>
      <w:r>
        <w:t>La recourante n'a pas contesté la décision de l'ODM en tant qu'elle refusait de reconnaître sa qualité de réfugiée, rejetait sa demande d'asile et prononçait son renvoi de Suisse. Dite décision est donc entrée en force sur ces points.</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l'occurrence, l'exécution du renvoi ne contrevient pas au principe de non-refoulement de l'art. 5 LAsi. Comme exposé plus haut, l'ODM n'a pas reconnu la qualité de réfugié de la recourante et celle-ci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S'il est vrai que la Cour européenne des droits de l'homme (Cour EDH) n'a pas exclu que l'art. 3 CEDH puisse aussi s'appliquer lorsque le danger émane de personnes ou de groupes qui ne relèvent pas de la fonction publique, elle a toutefois souligné la nécessité pour le requérant de démontrer que le risque existe réellement et que les autorités de destination ne sont pas en mesure d'y obvier par une protection appropriée (cf. Cour EDH, décision H.L.R. c. / France du 29 avril 1997, req. n° 24573/94, par. 40). De plus,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(CourEDH) en l'affaire F.H. c/Suède du 20 janvier 2009, requête n° 32621/06 et en l'affaire Saadi c/Italie du 28 février 2008, requête n° 37201/06).</w:t>
      </w:r>
    </w:p>
    <w:p>
      <w:r>
        <w:rPr>
          <w:b/>
        </w:rPr>
        <w:t>E. 4.3.2</w:t>
      </w:r>
    </w:p>
    <w:p>
      <w:r>
        <w:t>En l'espèce, il sied d'examiner si la recourante serait, en cas de retour dans son pays d'origine, exposée à des traitements prohibés en raison des menaces proférées contre elle par les deux créanciers de son père, dans le cadre d'un conflit relevant du droit commun. Le Tribunal observe que même s'il fallait par hypothèse admettre la véracité des motifs qui ont incité la recourante à quitter son pays, il n'existe aucun motif sérieux et avéré de conclure à la réalité d'un risque réel de traitements illicites, ne serait-ce qu'en raison de la possibilité, pour la recourante de s'adresser aux autorités de son pays pour obtenir une protection adéquate contre la survenance d'éventuels préjudices de la part de tiers. En l'espèce, la recourante a indiqué qu'elle s'était adressée à la police afin que celle-ci certifie que la dette réclamée par les deux créanciers n'existait pas. A cette occasion, elle aurait également signalé les menaces dont elle aurait fait l'objet de la part de ces deux personnes. Toutefois, la police aurait estimé que l'intéressée était redevable du montant réclamé par les créanciers et que les documents qu'elle avait déposés étaient des faux, ce qui aurait pu lui valoir une peine d'emprisonnement. Par ailleurs, la police n'aurait pas pris en compte les menaces dont la recourante aurait été victime. Si toutefois la recourante considérait que la police se désintéressait totalement de son cas, il lui appartenait d'engager d'autres démarches, à un échelon supérieur, pour faire valoir ses droits, obtenir une protection adéquate et mettre un terme aux agissements des personnes qui la menaçaient. En d'autres termes, il lui incombait de s'adresser en premier lieu aux autorités de son pays dans la mesure où la protection internationale revêt un caractère subsidiaire par rapport à la protection nationale, lorsque, comme en l'espèce, celle-ci existe, s'avère efficace et peut être requise sans restriction (cf. à ce propos JICRA 2006 n° 18 p. 180ss). On peut en effet attendre d'un requérant d'asile qu'il épuise dans son propre pays les possibilités de trouver une protection adéquate avant de solliciter celle d'un Etat tiers. S'agissant des allégations selon lesquelles la recourante aurait été menacée par la police d'une peine d'emprisonnement pour faux témoignage en relation avec les documents qu'elle avait produits pour prouver qu'elle n'était pas redevable du montant réclamé, il lui appartenait également de s'adresser aux autorités judiciaires de son pays afin de défendre ses droits, ce d'autant qu'elle bénéficiait des services d'un avocat qui aurait pu et peut toujours l'assister dans ses démarches. Dans ces conditions, faute pour l'intéressée d'avoir démontré qu'elle s'était réellement employée à chercher une protection dans son pays d'origine et que les autorités de celui-ci ne seraient pas en mesure de la lui apporter, le Tribunal constate qu'il n'existe aucun motif sérieux et avéré permettant d'établir que l'exécution du renvoi de la recourante l'exposerait à un risque réel de subir des traitements inhumains ou dégradants. Au demeurant, force est de constater que les allégations de la recourante relatives aux problèmes qu'elle aurait rencontrés en Géorgie ne constituent que de simples affirmations de sa part, qu'aucun élément concret ni moyen de preuve ne vient étayer, alors que, selon ses propres déclarations, tous les documents relatifs à son affaire se trouveraient chez son avocat (cf. p-v d'audition du 11 février 2010, p. 8).</w:t>
      </w:r>
    </w:p>
    <w:p>
      <w:r>
        <w:rPr>
          <w:b/>
        </w:rPr>
        <w:t>E. 4.4</w:t>
      </w:r>
    </w:p>
    <w:p>
      <w:r>
        <w:t>Dès lors, l'exécution du renvoi de la recourante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En l'occurrence,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Etat a été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les troupes russes ont quitté les "zones tampons" adjacentes aux provinces séparatistes d'Ossétie du Sud et d'Abkhazie et la situation dans la plus grande partie du territoire géorgien sous le contrôle du gouvernement géorgien, et en particulier la région de la capitale Tbilissi, est de nouveau calme (cf. notamment le document de l'Organisation suisse d'aide aux réfugiés (OSAR) du 16 octobre 2008 intitulé "Georgien/Update : Aktuelle Entwicklungen", spéc. p. 2ss).</w:t>
      </w:r>
    </w:p>
    <w:p>
      <w:r>
        <w:rPr>
          <w:b/>
        </w:rPr>
        <w:t>E. 5.3</w:t>
      </w:r>
    </w:p>
    <w:p>
      <w:r>
        <w:t>En outre, il ne ressort du dossier aucun élément dont on pourrait inférer que l'exécution du renvoi impliquerait une mise en danger concrète de la recourante. A cet égard, l'intéressée est encore jeune et elle bénéficie d'un excellent niveau de formation ainsi que d'une solide expérience professionnelle. Elle dispose également d'un réseau familial (sa tante) et d'un bon réseau social qu'elle a assurément su tisser au fil des années passées en Géorgie. S'agissant de son état de santé, la recourante a produit à l'appui de son recours une attestation médicale dont il ressort qu'elle est suivie à la (...) depuis le 16 avril 2010. Elle n'a toutefois pas établi ni même allégué qu'elle souffrait de problèmes de santé particuliers pour lesquels elle ne pourrait pas être soignée dans son pays ou qui seraient susceptibles de faire obstacle à son renvoi. Partant, un retour en Géorgie n'est pas de nature à la mettre concrètement en danger, au sens de l'art. 83 al. 4 LEtr.</w:t>
      </w:r>
    </w:p>
    <w:p>
      <w:r>
        <w:rPr>
          <w:b/>
        </w:rPr>
        <w:t>E. 5.4</w:t>
      </w:r>
    </w:p>
    <w:p>
      <w:r>
        <w:t>Pour ces motifs, l'exécution du renvoi doit être considérée comme raisonnablement exigible.</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Dans la mesure où les conclusions du recours étaient d'emblée vouées à l'échec, la demande d'assistance judiciaire partielle doit être rejetée (art. 65 al. 1 PA).</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