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E-5296/2022 vom 28. November 2022</w:t>
      </w:r>
    </w:p>
    <w:p>
      <w:r>
        <w:t>Bundesverwaltungsgericht, 2022-11-28, DE</w:t>
      </w:r>
    </w:p>
    <w:p>
      <w:r>
        <w:rPr>
          <w:b/>
        </w:rPr>
        <w:t xml:space="preserve">Quelle: </w:t>
      </w:r>
      <w:r>
        <w:t>https://mcp.opencaselaw.ch/entscheid/bvger_E-5296_2022</w:t>
      </w:r>
    </w:p>
    <w:p>
      <w:r>
        <w:t>FR: TAF E-5296/2022 du 28 novembre 2022</w:t>
      </w:r>
    </w:p>
    <w:p>
      <w:r>
        <w:t>IT: TAF E-5296/2022 del 28 novembre 2022</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3.1 In der Beschwerde wird in formeller Hinsicht gerügt, die Vorinstanz habe den Sachverhalt unzureichend abgeklärt und den Untersuchungsgrundsatz sowie die Begründungspflicht verletzt. Diese Rügen sind vorab zu beurteilen, da sie allenfalls geeignet wären, eine Kassation der vorinstanzlichen Verfügung zu bewirken.</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macht diesbezüglich im Wesentlichen geltend, die Vorinstanz sei im Rahmen der Prüfung von Art. 29a Abs. 3 der Asylverordnung 1 über Verfahrensfragen (AsylV 1; SR 142.311) i.V.m. Art. 17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nicht näher auf sein Verhältnis zum minderjährigen, in der Schweiz wohnhaften Bruder sowie die Konsequenzen, die seine Wegweisung auf diesen hätte, eingegangen. Überdies sei auch keine Prüfung von Art. 9 Dublin-III-VO erfolgt und es sei auch nicht geprüft worden, ob er aufgrund besonderer Umstände als Familienangehöriger im Sinne von Art. 2 lit. g Dublin-III-VO gelte.</w:t>
      </w:r>
    </w:p>
    <w:p>
      <w:r>
        <w:rPr>
          <w:b/>
        </w:rPr>
        <w:t>E. 3.4</w:t>
      </w:r>
    </w:p>
    <w:p>
      <w:r>
        <w:t>Diese Einwände sind unbegründet. Die Vorinstanz hat - im angemessenen Rahmen der Begründung eines Nichteintretensentscheids - nachvollziehbar und hinreichend aufgezeigt, dass sie sich mit sämtlichen zentralen Vorbringen auseinandergesetzt hat. Aus der Verfügung der Vorinstanz ergibt sich mit hinreichender Klarheit, aus welchen Gründen sie auf das Gesuch nicht eingetreten ist. Sofern die nicht erfolgte Prüfung von Art. 9 Dublin-III-VO gerügt wird, ist auf unten E. 5 zu verweisen. Die Ausführungen des Beschwerdeführers tangieren denn auch im Wesentlichen materielle und nicht formelle Aspekte, die nachfolgend zu prüfen sind. Im Übrigen zeigt die Beschwerdeeingabe, dass eine sachgerechte Anfechtung der vorinstanzlichen Verfügung ohne weiteres möglich war. Es liegt somit keine Verletzung des Untersuchungsgrundsatzes oder der Begründungspflicht vor.</w:t>
      </w:r>
    </w:p>
    <w:p>
      <w:r>
        <w:rPr>
          <w:b/>
        </w:rPr>
        <w:t>E. 3.5</w:t>
      </w:r>
    </w:p>
    <w:p>
      <w:r>
        <w:t>Die formellen Rügen erweisen sich angesichts dieser Sachlage als unbegründet, weshalb keine Veranlassung besteht, die angefochtene Verfügung aufzuheben und die Sache an die Vorinstanz zurückzuweisen. Das entsprechende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8 -15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Beschwerdeführer bestreitet nicht, in Bulgarien ein Asylgesuch eingereicht zu haben. Nachdem die bulgarischen Behörden innert der in Art. 25 Abs. 1 Dublin-III-VO festgelegten Frist dem Wiederaufnahmegesuch der Vorinstanz zugestimmt haben, ist die Zuständigkeit Bulgariens grundsätzlich gegeben. 5.5.1 Soweit der Beschwerdeführer in seiner Beschwerde vorbringt, die Vorinstanz hätte seine Beziehung zu seinen in der Schweiz wohnhaften Brüdern, insbesondere seinem minderjährigen Bruder B._______, unter dem Aspekt von Art. 9 Dublin-III-VO prüfen müssen, ist auf die folgenden Ausführungen zu verweisen. 5.2 Vorliegend handelt es sich um ein Wiederaufnahmeverfahren, weshalb keine (erneute) Zuständigkeitsprüfung nach Kapitel III Dublin-III-VO stattfindet (vgl. dazu oben E. 4.2). Der vom Beschwerdeführer angerufene Art. 9 Dublin-III-VO kann demnach nicht zur Anwendung kommen, zumal die bulgarischen Behörden ihre Zuständigkeit geprüft und bejaht haben. Im Übrigen wäre der Anwendungsbereich von Art. 9 Dublin-III-VO vorliegend ohnehin nicht eröffnet, da der Begriff «Familienangehörige» gemäss Legaldefinition die Kernfamilie umfasst, das heisst Ehegatten, Lebenspartner sowie minderjährige Kinder, nicht jedoch Geschwister (Art. 2 Bst. g Dublin-III-VO) und der Beschwerdeführer auch nicht die einzige Bezugsperson seines minderjährigen Bruders ist, sondern dieser nach seinem Austritt aus dem Bundesasylzentrum inzwischen beim dritten und ältesten Bruder lebt, der seinerseits seit 2015 in der Schweiz wohnhaft ist (vgl. SEM-Akten [...] und [...]; Beschwerde S. 6).</w:t>
      </w:r>
    </w:p>
    <w:p>
      <w:r>
        <w:rPr>
          <w:b/>
        </w:rPr>
        <w:t>E. 6</w:t>
      </w:r>
    </w:p>
    <w:p>
      <w:r>
        <w:t>6.1 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 trotz der aktuellen Belastung Bulgariens durch ukrainische Kriegsflüchtlinge - praxisgemäss nicht von systemischen Mängeln im bulgarischen Asylverfahren aus (vgl. u.a. Urteile des BVGer E-4619/2022 vom 3. November 2022 E. 4; E-4686/2022 vom 24. Oktober 2022 E. 10; E-3725/2022 vom 9. September 2022 E. 8; E-3163/2022 vom 4. August 2022 E. 6.3; D-3152/2022 vom 28. Juli 2022 E. 6.4; F-2956/2022 vom 14. Juli 2022 E. 6.3; E-2756/2022 vom 29. Juni 2022 E. 5.5 je m.w.H).</w:t>
      </w:r>
    </w:p>
    <w:p>
      <w:r>
        <w:rPr>
          <w:b/>
        </w:rPr>
        <w:t>E. 6.3</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ausserdem davon ausgegangen werden, dass Bulgarien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6.4</w:t>
      </w:r>
    </w:p>
    <w:p>
      <w:r>
        <w:t>Für eine Änderung der Rechtsprechung besteht auch in Würdigung der vom Beschwerdeführer gemachten Äusserungen zu seiner Behandlung in Bulgarien keine Veranlassung und auch der zitierte Bericht der Schweizerischen Flüchtlingshilfe vom 13. September 2022 «Polizeigewalt in Bulgarien und Kroatien: Konsequenzen für die Dublin-Überstellungen» sowie die weiteren erwähnten Berichte und Quellen zur Situation in Bulgarien vermögen an dieser Einschätzung nichts zu ändern. Unter diesen Umständen ist die Anwendung von Art. 3 Abs. 2 Dublin-III-VO nicht gerechtfertigt.</w:t>
      </w:r>
    </w:p>
    <w:p>
      <w:r>
        <w:rPr>
          <w:b/>
        </w:rPr>
        <w:t>E. 7</w:t>
      </w:r>
    </w:p>
    <w:p>
      <w:r>
        <w:t>Im Weiteren steht auch im Lichte von Art. 16 Abs. 1 Dublin-III-VO der Aufenthalt des minderjährigen Bruders des Beschwerdeführers in der Schweiz der Zuständigkeit Bulgariens nicht entgegen, zumal aufgrund der Aktenlage - entgegen der nicht weiter substantiierten diesbezüglichen Beschwerdebehauptung - nicht von einem Abhängigkeitsverhältnis zwischen ihm und dem Beschwerdeführer auszugehen ist und der minderjährige Bruder in der Schweiz beim ältesten Bruder lebt (vgl. oben E. 5). An dieser Einschätzung vermag auch das mit der Beschwerde eingereichte Schreiben der Beiständin des minderjährigen Bruders vom 15. Juli 2022 nichts zu ändern, da sich auch daraus kein Abhängigkeitsverhältnis im Sinne der Legaldefinition ergibt. 8.8.1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 8.2 8.2.1 Der Beschwerdeführer hat kein konkretes und ernsthaftes Risiko dargetan, die bulgarischen Behörden würden sich weigern, ihn wiederaufzunehmen und seinen Antrag auf internationalen Schutz unter Einhaltung der Regeln der Verfahrensrichtlinie zu prüfen. Den Akten sind denn auch keine Gründe für die Annahme zu entnehmen, Bulgarien werde in ihrem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Ausserdem hat der Beschwerdeführer nicht substantiiert dargetan, die ihn bei einer Rückführung erwartenden Bedingungen in Bulgarien seien derart schlecht, dass sie zu einer Verletzung von Art. 4 der EU-Grundrechtecharta, Art. 3 EMRK oder Art. 3 FoK führen könnten. 8.2.2 Zwar sind die Bedingungen in Bulgarien teilweise als schwierig anzusehen (vgl. oben E. 6.2) und der Beschwerdeführer hat geltend gemacht, dort bei seiner Einreise schwierige Umstände angetroffen zu haben, namentlich sei er von der Polizei grundlos geschlagen worden, habe wenig Essen erhalten und keinen Zugang zur einem Dolmetscher oder einer Rechtsvertretung gehabt, wobei die entsprechenden Vorbringen unbelegt bleiben. Nach seiner Rücküberstellung wird er indessen - nachdem sein Asylverfahren dort hängig ist und die bulgarischen Behörden seiner Übernahme ausdrücklich zugestimmt haben - nicht als Neuankömmling behandelt, sondern in die Asylstrukturen integriert, wo er alle ihm zustehenden Rechte wahrnehmen kann. Gegebenenfalls kann er sich an die zuständigen bulgarischen Behörden wenden und die ihm zustehenden Aufnahmebedingungen auf dem Rechtsweg einfordern (Art. 26 Aufnahmerichtlinie). Dies gilt auch für den Fall, dass er Gewalt durch Behörden erfahren respektive befürchten sollte. Es steht ihm ebenfalls offen, sich an die vor Ort tätigen karitativen Organisationen zu wenden. 8.38.3.1 Was den medizinischen Sachverhalt anbelangt, so kann eine zwangsweise Rückweisung von Personen mit gesundheitlichen Problemen nur ausnahmsweise einen Verstoss gegen Art. 3 EMRK darstellen (vgl. BVGE 2011/9 E. 7 m.w.H.; Urteil des EGMR Paposhvili gegen Belgien 13. Dezember 2016, Grosse Kammer 41738/10, §§ 180-193 m.w.H.). 8.3.2 Der Beschwerdeführer hat im Rahmen des rechtlichen Gehörs zum medizinischen Sachverhalt angegeben, er leide an Kurzatmigkeit bei Kälte und habe psychische Probleme, namentlich Schlafstörungen und Angstzustände. Den Akten sind jedoch keine weiteren Hinweise auf diese Beschwerden zu entnehmen, sondern diese enthalten lediglich einen Arztbericht bezüglich der Behandlung eines (kleinen) Abszesses (vgl. SEM-Akte [...]). Beim Beschwerdeführer handelt es sich mithin eindeutig nicht um eine schwer erkrankte Person. 8.3.3 Im Übrigen ist darauf hinzuweisen, dass Bulgarien grundsätzlich über eine ausreichende medizinische Infrastruktur verfügt. Die Mitgliedstaaten sind zudem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damit keine Hinweise vor, wonach das Land seinen Verpflichtungen im Rahmen der Dublin-III-VO in medizinischer Hinsicht nicht nachkommen würde. 8.4 Die Schweiz war und ist damit nicht völkerrechtlich verpflichtet, im Rahmen eines Selbsteintritts auf das Asylgesuch einzutreten. 8.58.5.1 Soweit der Beschwerdeführer einen Selbsteintritt aus humanitären Gründen fordert,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(Art. 106 Abs. 1 Bst. a und b AsylG). 8.5.2 Die angefochtene Verfügung ist unter diesem Blickwinkel nicht zu beanstanden. Der Sachverhalt ist hinreichend erstellt, und den Akten sind keine Hinweise auf einen Ermessensmissbrauch oder ein Über- respektive Unterschreiten des Ermessens zu entnehmen. Auch eine Verletzung der Begründungspflicht muss sich die Vorinstanz in diesem Zusammenhang nicht vorwerfen lassen; in der angefochtenen Verfügung wurde auch hinreichend dargelegt, aus welchen Überlegungen von einem Selbsteintritt abgesehen wurde. 8.5.3 Das Gericht enthält sich unter diesen Umständen weiterer Äusserungen zur Frage eines Selbsteintritts aus humanitären Gründen (Art. 29a Abs. 3 AsylV 1 i.V.m. Art. 17 Abs. 1 Dublin-III-VO). 8.6 Nach dem Gesagten bestand kein zwingender Grund für eine Anwendung der Ermessensklauseln von Art. 17 Dublin-III-VO und es sind keine Ermessensfehler in Bezug auf humanitäre Gründe im Sinne von Art. 29a Abs. 3 AsylV festzustellen. Der Vollständigkeit halber ist festzuhalten, dass die Dublin-III-VO den Schutzsuchenden kein Recht einräumt, den ihren Antrag prüfenden Staat selber auszuwählen (vgl. BVGE 2010/45 E. 8.3).</w:t>
      </w:r>
    </w:p>
    <w:p>
      <w:r>
        <w:rPr>
          <w:b/>
        </w:rPr>
        <w:t>E. 9</w:t>
      </w:r>
    </w:p>
    <w:p>
      <w:r>
        <w:t>Die Vorinstanz ist angesichts der vorstehenden Erwägungen zu Recht auf das Asylgesuch des Beschwerdeführers nicht eingetreten und hat seine Überstellung nach Bulgarien verfügt (Art. 31a Abs. 1 Bst. b und Art. 44 AsylG). Die Beschwerde ist folglich abzuweisen.</w:t>
      </w:r>
    </w:p>
    <w:p>
      <w:r>
        <w:rPr>
          <w:b/>
        </w:rPr>
        <w:t>E. 10</w:t>
      </w:r>
    </w:p>
    <w:p>
      <w:r>
        <w:t>10.1 Mit vorliegendem Urteil ist das Beschwerdeverfahren abgeschlossen. Die Anträge betreffend aufschiebende Wirkung und Vollzugsaussetzung unter entsprechender Anweisung der Vollzugsbehörde sowie Befreiung von der Kostenvorschusspflicht sind damit gegenstandslos geworden.</w:t>
      </w:r>
    </w:p>
    <w:p>
      <w:r>
        <w:rPr>
          <w:b/>
        </w:rPr>
        <w:t>E. 10.2</w:t>
      </w:r>
    </w:p>
    <w:p>
      <w:r>
        <w:t>Das mit der Beschwerde gestellte Gesuch um Gewährung der unentgeltlichen Prozessführung ist abzuweisen, da die Begehren des Beschwerdeführers - wie sich aus den vorstehenden Erwägungen ergibt - alsaussichtlos zu bezeichnen waren, weshalb die Voraussetzungen von Art. 65 Abs. 1 VwVG nicht erfüllt sind.</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