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E-528/2024 vom 8. Mai 2026</w:t>
      </w:r>
    </w:p>
    <w:p>
      <w:r>
        <w:t>Bundesverwaltungsgericht, 2026-05-08, DE</w:t>
      </w:r>
    </w:p>
    <w:p>
      <w:r>
        <w:rPr>
          <w:b/>
        </w:rPr>
        <w:t xml:space="preserve">Quelle: </w:t>
      </w:r>
      <w:r>
        <w:t>https://mcp.opencaselaw.ch/entscheid/bvger_E-528_2024</w:t>
      </w:r>
    </w:p>
    <w:p>
      <w:r>
        <w:t>FR: TAF E-528/2024 du 8 mai 2026</w:t>
      </w:r>
    </w:p>
    <w:p>
      <w:r>
        <w:t>IT: TAF E-528/2024 del 8 maggio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hier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Die Beschwerde ist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72 i.V.m. Art. 111 Bst. e AsylG). Nach dem Koordinationsentscheid des Bundesverwaltungsgerichts (Urteil D-4601/2025 vom 9. Februar 2026) erweist sich die Beschwerde als offensichtlich unbegründet. Das Urteil ist daher nur summarisch zu begründen (Art. 72 i.V.m. Art. 111a Abs. 2 AsylG).</w:t>
      </w:r>
    </w:p>
    <w:p>
      <w:r>
        <w:rPr>
          <w:b/>
        </w:rPr>
        <w:t>E. 4.1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5.1</w:t>
      </w:r>
    </w:p>
    <w:p>
      <w:r>
        <w:t>Das SEM führt zur Begründung der angefochtenen Verfügung im Wesentlichen aus, dass die Beschwerdeführenden aufgrund des Subsidiaritätsprinzips nicht auf den Schutz der Schweiz angewiesen seien, da sie in Deutschland über eine Schutzalternative verfügten.</w:t>
      </w:r>
    </w:p>
    <w:p>
      <w:r>
        <w:rPr>
          <w:b/>
        </w:rPr>
        <w:t>E. 5.2</w:t>
      </w:r>
    </w:p>
    <w:p>
      <w:r>
        <w:t>In der Beschwerdeschrift machen die Beschwerdeführenden namentlich geltend, dass ihr Aufenthaltsrecht respektive Schutzstatus in Deutschland erloschen sei und die deutschen Behörden das Rückübernahmeersuchen des SEM abgelehnt hätten, weshalb eine Rückkehr dorthin nicht möglich sei. Sie erfüllten sodann die Voraussetzungen für die Schutzgewährung und eine Rückkehr nach Deutschland sei ihnen nicht zuzumuten.</w:t>
      </w:r>
    </w:p>
    <w:p>
      <w:r>
        <w:rPr>
          <w:b/>
        </w:rPr>
        <w:t>E. 6.1</w:t>
      </w:r>
    </w:p>
    <w:p>
      <w:r>
        <w:t>Das Bundesverwaltungsgericht hat bereits in seinem Grundsatzurteil BVGE 2022 VI/1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wirksamer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 (vgl. a.a.O. E. 6.2.1 sowie E. 6.2).</w:t>
      </w:r>
    </w:p>
    <w:p>
      <w:r>
        <w:rPr>
          <w:b/>
        </w:rPr>
        <w:t>E. 6.2</w:t>
      </w:r>
    </w:p>
    <w:p>
      <w:r>
        <w:t>Die Beschwerdeführenden fallen als ukrainische Staatsangehörige, die vor dem 24. Februar 2022 in der Ukraine wohnhaft waren, grundsätzlich unter die Personenkategorie von Ziff. I Bst. a der Allgemeinverfügung des Bundesrates vom 11. März 2022. Sie haben im EU-Staat Deutschland in Anwendung der Richtlinie 2001/55/EG und des Durchführungsbeschlusses (EU) 2022/382 nachweislich vorübergehenden Schutz und gestützt darauf eine Aufenthaltsbewilligung erhalten (vgl. Sachverhalt Bst. C). Dieser EU-Schutztitel kann als dem schweizerischen Schutzstatus «S» gleichwertig bezeichnet werden (vgl. dazu Koordinationsurteil D-4601/2025 E. 6.2.2; Urteil des BVGer D-6021/2025 vom 27. März 2026 E. 6.3.1). Damit besteht ein hinreichender Anknüpfungspunkt in Deutschland.</w:t>
      </w:r>
    </w:p>
    <w:p>
      <w:r>
        <w:rPr>
          <w:b/>
        </w:rPr>
        <w:t>E. 6.3</w:t>
      </w:r>
    </w:p>
    <w:p>
      <w:r>
        <w:t>Gestützt auf die vorliegenden Akten ist davon auszugehen, der deutsche Schutztitel bestehe aktuell nicht mehr, da die Beschwerdeführenden gemäss ihren Angaben Deutschland bereits nach kurzer Zeit wieder verlassen hatten und ihre bei ihrer Einreise nach Deutschland ausgestellte Aufenthaltsbewilligung am 4. März 2024 abgelaufen ist (vgl. Sachverhalt Bst. C und D). Gleichzeitig ist davon auszugehen, dass Deutschland den Schutzstatus respektive Aufenthaltstitel verlängert hätte, wenn die Beschwerdeführenden nicht freiwillig (das heisst ohne Zutun der deutschen Behörden) darauf verzichtet hätten und ausgereist wären. Dies, da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 Angesichts dessen, dass Deutschland aufgrund der einschlägigen EU-Bestimmungen somit nach wie vor verpflichtet ist, schutzbedürftigen ukrainischen Gesuchstellenden vorübergehenden Schutz zu gewähren, ist ferner davon auszugehen, dass die Beschwerdeführenden bei einer Rückkehr nach Deutschland ihren abgelaufenen Schutzstatus reaktivieren oder zumindest erneut erfolgreich um Schutz ersuchen können. Die Tatsache, dass sie nach ihrer Ausreise aus Deutschland vorübergehend in die Ukraine zurückgekehrt sind, ändert daran nichts (vgl. bspw. Urteile des BVGer D-513/2025 vom 9. April 2026 E. 6.2, sowie E-5086/2025 vom 20. März 2026E. 5.2 und E.5.3, je m.w.H.). Im Übrigen ist darauf hinzuweisen, dass die einschlägigen EU-Regelungen auf dem Grundgedanken beruhen, dass derjenige Staat, welcher zuerst vorübergehenden Schutz gewährte beziehungsweise einen entsprechenden Aufenthaltstitel ausgestellt hat, grundsätzlich auch weiterhin für die Schutzgewährung zuständig sein soll (vgl. Art. 16 des Durchführungsbeschlusses [EU] 2022/382; siehe dazu auch Koordinationsurteil D-4601/2025 E. 6.2.3). Demnach besteht auch kein Grund zur Annahme, dass sich die (erfolglose) Antragsstellung in der Schweiz bei einer erneuten Schutzsuche in Deutschland für die Beschwerdeführenden nachteilig auswirken wird (vgl. zu diesem Thema auch das EuGH-Urteil vom 27. Februar 2025 in der Sache C-753/23 [Krasiliva]). Insgesamt kann demnach mit hinreichender Gewissheit festgestellt werden, dass Deutschland den Beschwerdeführenden im Falle ihrer Rückkehr dorthin erneut vorübergehenden Schutz gewähren und ihnen einen entsprechenden Aufenthaltstitel ausstellen wird.</w:t>
      </w:r>
    </w:p>
    <w:p>
      <w:r>
        <w:rPr>
          <w:b/>
        </w:rPr>
        <w:t>E. 6.4</w:t>
      </w:r>
    </w:p>
    <w:p>
      <w:r>
        <w:t>Das SEM hat demnach zutreffend festgestellt, dass die Beschwerdeführenden in Deutschland über eine valable Schutzalternative verfügen und folglich aufgrund des Subsidiaritätsprinzips nicht auf den Schutz der Schweiz angewiesen sind</w:t>
      </w:r>
    </w:p>
    <w:p>
      <w:r>
        <w:rPr>
          <w:b/>
        </w:rPr>
        <w:t>E. 6.5</w:t>
      </w:r>
    </w:p>
    <w:p>
      <w:r>
        <w:t>Soweit in der Beschwerde eingewendet wird, das SEM habe nicht ausreichend geprüft, ob die Beschwerdeführenden in Deutschland einen gesicherten Aufenthalt hätten, ist mit Verweis auf das Koordinationsurteil D-4601/2025 festzustellen, dass das SEM nicht verpflichtet ist, weitere Abklärungen in Bezug auf die Rückübernahme der Beschwerdeführenden zu tätigen (ebd. E. 6.3). Demnach ist das Eventualbegehren, wonach die Sache zur Neubeurteilung an die Vorinstanz zurückzuweisen sei, abzuweisen.</w:t>
      </w:r>
    </w:p>
    <w:p>
      <w:r>
        <w:rPr>
          <w:b/>
        </w:rPr>
        <w:t>E. 6.6</w:t>
      </w:r>
    </w:p>
    <w:p>
      <w:r>
        <w:t>Nach dem Gesagten hat das SEM das Gesuch der Beschwerdeführenden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Beschwerdeführenden verfügen insbesondere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w:t>
      </w:r>
    </w:p>
    <w:p>
      <w:r>
        <w:rPr>
          <w:b/>
        </w:rPr>
        <w:t>E. 8.2</w:t>
      </w:r>
    </w:p>
    <w:p>
      <w:r>
        <w:t>Deutschland ist Signatarstaat der EMRK, des Übereinkommens vom 10. Dezember 1984 gegen Folter und andere grausame, unmenschliche oder erniedrigende Behandlung oder Strafe (FoK, SR 0.105) sowie des Abkommens über die Rechtsstellung der Flüchtlinge (FK, SR 0.142.30) und des Zusatzprotokolls der FK vom 31. Januar 1967 (SR 0.142.301) und kommt seinen diesbezüglichen völkerrechtlichen Verpflichtungen grundsätzlich nach. Es ist weder dargetan noch ersichtlich, dass im Falle des Vollzugs der Wegweisung das flüchtlings- oder das menschenrechtliche Refoulementverbot verletzt würde (Art. 25 Abs. 2 BV, Art. 5 AsylG, Art. 33 Abs. 1 FK sowie Art. 25 Abs. 3 BV, Art. 3 EMRK und Art. 3 FoK). Der - bei ausbleibender freiwilliger Ausreise allenfalls zukünftig erforderliche - Vollzug der Wegweisung nach Deutschland ist daher als zulässig zu erachten.</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Gemäss Art. 83 Abs. 5 AIG i.V.m. dem Anhang 2 der Verordnung über den Vollzug der Weg- und Ausweisung sowie der Landesverweisung von ausländischen Personen (VVWAL, SR 142.281) ist die Wegweisung in einen EU- oder EFTA-Staat vermutungsweise zumutbar. Die Beschwerdeführenden bringen nichts vor, was diese Vermutung widerlegen könnte. Gemäss Art. 13 der Richtlinie 2001/55/EG haben Personen, welche gestützt auf diese Richtlinie vorübergehenden Schutz erhalten, namentlich Anspruch auf medizinische Versorgung sowie angemessenen Wohnraum und Sozialleistungen. Es ist nicht davon auszugehen, dass die Beschwerdeführenden bei einer Rückkehr nach Deutschland dort in eine existenzielle Notlage geraten werden. Auch aus dem Umstand, dass die Beschwerdeführenden in Deutschland angeblich über keine Bezugspersonen verfügen während in der Schweiz Bekannte lebten, können sie offenkundig nichts zu ihren Gunsten ableiten, zumal kein besonderes Abhängigkeitsverhältnis ersichtlich ist. Auch wenn es für die Kinder eine gewisse Herausforderung bedeuten dürfte, sich wieder in ein neues Umfeld einzugewöhnen, kann auch mit dem Hinweis auf das Kindeswohl die obengenannte Vermutung nicht umgestossen werden. Insbesondere werden die Kinder auch in Deutschland Zugang zu Bildung haben und sie kehren nicht allein, sondern zusammen mit ihren Eltern und Geschwistern nach Deutschland zurück. Der Vollzug der Wegweisung nach Deutschland ist somit als zumutbar zu erachten.</w:t>
      </w:r>
    </w:p>
    <w:p>
      <w:r>
        <w:rPr>
          <w:b/>
        </w:rPr>
        <w:t>E. 8.4</w:t>
      </w:r>
    </w:p>
    <w:p>
      <w:r>
        <w:t>Der Vollzug der Wegweisung ist auch möglich im Sinne von Art. 83 Abs. 2 AIG). Die Möglichkeit einer freiwilligen Rückkehr in den Heimat- oder Herkunftsstaat beziehungsweise in einen Drittstaat steht der Feststellung, der Vollzug der Wegweisung erweise sich als unmöglich, von vornherein entgegen (vgl. Koordinationsurteil D-4601/2025, E. 8.4.2, m.w.H.). Des Weiteren obliegt es den Beschwerdeführenden, allenfalls bei der Beschaffung gültiger Reisepapiere mitzuwirken (vgl. Art 72 i.V.m. Art. 8 Abs. 4 AsylG und dazu auch BVGE 2008/34 E. 12).</w:t>
      </w:r>
    </w:p>
    <w:p>
      <w:r>
        <w:rPr>
          <w:b/>
        </w:rPr>
        <w:t>E. 8.5</w:t>
      </w:r>
    </w:p>
    <w:p>
      <w:r>
        <w:t>Zusammenfassend ist festzustellen, dass die Anordnung der vorläufigen Aufnahme infolge Unzulässigkeit, Unzumutbarkeit oder Unmöglichkeit des Vollzugs (Art. 83 Abs. 1-4 AIG)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dessen Kosten grundsätzlich den Beschwerdeführenden aufzuerlegen (Art. 63 Abs. 1 VwVG). Das Gesuch um Gewährung der unentgeltlichen Prozessführung im Sinne von Art. 65 Abs.1 VwVG ist jedoch gutzuheissen. Die Beschwerde vom 8. August 2025 war im massgeblichen Zeitpunkt nicht als aussichtslos zu bezeichnen. Gewisse sich im vorliegenden Fall stellende Rechtsfragen (Voraussetzungen für die Annahme einer valablen Schutzalternative in einem Drittstaat beziehungsweise wie hier in einem EU-EFTA-Mitgliedsstaat) wurden erst mit dem Koordinationsurteil des Bundesverwaltungsgerichts D-4601/2025 vom 9. Februar 2026 geklärt. Sodann ist auch heute aufgrund der Akten von der Bedürftigkeit der Beschwerdeführenden auszugehen. Auf die Erhebung von Verfahrenskosten ist entsprechend zu verzichten.</w:t>
      </w:r>
    </w:p>
    <w:p>
      <w:r>
        <w:rPr>
          <w:b/>
        </w:rPr>
        <w:t>E. 10.2</w:t>
      </w:r>
    </w:p>
    <w:p>
      <w:r>
        <w:t>Die Beschwerdeführenden haben die rechtsgenügliche Beschwerdeschrift selbst verfasst, angesichts deren Form und Inhalts mutmasslich mit juristischem Beistand. Die Beiordnung eines amtlichen Rechtsbeistands, auf welche die Beschwerdeführenden grundsätzlich Anspruch hätten (Art. 102m Abs. 1 Bst. d AsylG), würde aufgrund des vorliegenden Direktentscheides einen prozessualen Leerlauf darstellen. Der diesbezügliche Antrag ist daher abzuweisen (vgl. etwa Urteil des BVGer E-4449/2018 vom 28. August 2018 E. 9.2 m.w.H.).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