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E-528/2018 vom 6. April 2018</w:t>
      </w:r>
    </w:p>
    <w:p>
      <w:r>
        <w:t>Bundesverwaltungsgericht, 2018-04-06, DE</w:t>
      </w:r>
    </w:p>
    <w:p>
      <w:r>
        <w:rPr>
          <w:b/>
        </w:rPr>
        <w:t xml:space="preserve">Quelle: </w:t>
      </w:r>
      <w:r>
        <w:t>https://mcp.opencaselaw.ch/entscheid/bvger_E-528_2018</w:t>
      </w:r>
    </w:p>
    <w:p>
      <w:r>
        <w:t>FR: TAF E-528/2018 du 6 avril 2018</w:t>
      </w:r>
    </w:p>
    <w:p>
      <w:r>
        <w:t>IT: TAF E-528/2018 del 6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AsylG).In ständiger Rechtsprechung geht das Bundesverwaltungsgericht zudem davon aus, dass illegal aus China ausgereiste Asylsuchende tibetischer Ethnie bei einer Rückkehr unabhängig von der zeitlichen Dauer ihres Auslandaufenthaltes mit Verfolgung im flüchtlingsrelevanten Sinn (Art. 3 AsylG) zu rechnen haben (vgl. BVGE 2009/29 E. 6.5).</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AsylG).Glaubhaftmachung bedeutet - im Gegensatz zum strikten Beweis - ein reduziertes Beweismass und lässt Raum für gewisse Einwände und Zweifel an den Vorbringen. Entscheidend ist, ob die Gründe, die für die Richtigkeit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w:t>
      </w:r>
    </w:p>
    <w:p>
      <w:r>
        <w:rPr>
          <w:b/>
        </w:rPr>
        <w:t>E. 4.3</w:t>
      </w:r>
    </w:p>
    <w:p>
      <w:r>
        <w:t>Der Beschwerdeführer begründet sein Asylgesuch im Wesentlichen damit, in der Volksrepublik China politisch verfolgt worden zu sein, weil er am 20. September 2014 in den Strassen von B._______ zusammen mit zwei weiteren Mönchen "laut gegen die Chinesen" geschrien habe. Dabei seien Polizisten aufgetaucht, die versucht hätten, sie festzunehmen. Er habe aber entkommen können, indem er einen Polizisten beiseite gestossen habe. Er sei sofort untergetaucht und in der Folge ausgereist.</w:t>
      </w:r>
    </w:p>
    <w:p>
      <w:r>
        <w:rPr>
          <w:b/>
        </w:rPr>
        <w:t>E. 4.3.1</w:t>
      </w:r>
    </w:p>
    <w:p>
      <w:r>
        <w:t>Das Bundesverwaltungsgericht hat die Vorinstanz im Urteil E-907/2015 vom 17. Oktober 2016 gerügt, die Herkunft des Beschwerdeführers nur ungenügend abgeklärt zu haben. Ihren aus dem Untersuchungsgrundsatz (Art. 6 AsylG in Verbindung mit Art. 12 VwVG) fliessenden Pflichten zur Abklärung der Herkunft und des Sozialisierungsraums ist sie nunmehr nachgekommen, indem sie eine LINGUA-Analyse in Auftrag gab, welche von der Rechtsprechung als schriftliche Auskunft (Art. 49 des Bundesgesetzes vom 4. Dezember 1947 über den Bundeszivilprozess [BZP, SR 273] in Verbindung mit Art. 19 VwVG) qualifiziert wird (vgl. Entscheidungen und Mitteilungen der Asylrekurskommission [EMARK] 1998 Nr. 34, E. 7g). Zu beachten ist jedoch, dass neben dem LINGUA-Bericht vom 31. August 2017 vorliegend weitere Elemente bestehen, welche es bei der Beurteilung der Glaubhaftigkeit der Herkunft zu berücksichtigen gilt (vgl. Urteil des BVGer D-3293/2016 vom 21. Oktober 2016 E. 5.2). Dazu zählen namentlich die Aussagen des Beschwerdeführers während der BzP und der ausführlichen Anhörung. Es ist Aufgabe des Gerichts, sich vor dem Hintergrund der bestehenden Länderinformationen zum Beweiswert dieser verschiedenen Elemente zu äussern und gestützt darauf die bei der Glaubhaftigkeitsprüfung erforderliche Abwägung sich mitunter widersprechender Elemente vorzunehmen.</w:t>
      </w:r>
    </w:p>
    <w:p>
      <w:r>
        <w:rPr>
          <w:b/>
        </w:rPr>
        <w:t>E. 4.3.2</w:t>
      </w:r>
    </w:p>
    <w:p>
      <w:r>
        <w:t>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mit Hinweis auf EMARK 2003 Nr. 14 E. 7 und EMARK 1998 Nr. 34). Zu Recht stellt der Beschwerdeführer die fachliche Eignung der sachverständigen Person vorliegend nicht in Frage. Inhaltlich erscheint der LINGUA-Bericht vom 31. August 2017 als äusserst ausgewogen. In diesem Zusammenhang ist zunächst darauf hinzuweisen, dass für die Einschätzung der landeskundlichen Kenntnisse sowie des sprachlichen Ausdrucks des Beschwerdeführers dem von ihm behaupteten biografischen Hintergrund ausdrücklich Rechnung getragen wurde. Gestützt auf eine linguistische Analyse, welche vom soziolinguistischen Profil der angeblichen Herkunftsregion des Beschwerdeführers ausging, wurden Phonetik/Phonologie, Morphologie und Lexikon seines effektiven Sprachgebrauchs mit dem zu erwartenden sprachlichen Profil abgeglichen. Gestützt auf diese Untersuchung kam die sachverständige Person in ihrem Bericht zum Schluss, dass der Beschwerdeführer nicht den Dialekt von B._______ spreche. In allen untersuchten Bereichen weise seine Sprache nur wenige Gemeinsamkeiten mit dem als Referenzvarietät herangezogenen E._______-Dialekt auf. Er habe zudem aktiv Formen verwendet, die im Innertibetischen ungrammatisch seien, was klar auf eine stärkere soziale Prägung ausserhalb Tibets hindeute, als vom Beschwerdeführer angegeben. Zudem habe er zwei Lexeme in einer für das Innertibetische unidiomatischen Art und Weise verwendet. Schliesslich sprächen auch seine geringen Chinesischkenntnisse gegen die Behauptung, fast sein ganzes Leben in Tibet verbracht zu haben. Vorrangig aufgrund der linguistischen Analyse sei festzuhalten, dass der Beschwerdeführer sehr wahrscheinlich nicht wie angegeben im Kreis B._______ sozialisiert worden sei, sondern in einer exiltibetischen Gemeinschaft ausserhalb der Volksrepublik China. Die Evaluation der landeskundlich-kulturellen Kenntnisse des Beschwerdeführers unterstützten dieses Ergebnis, zumal seine Schilderungen einige wenige Lücken aufwiesen, die unter Berücksichtigung seiner Behauptung, nie die Schule besucht zu haben, nicht zu erklären seien.Für die Aussagekraft des Ergebnisses des LINGUA-Berichtes spricht auch die Tatsache, dass nicht nur Aspekte abgehandelt wurden, welche gegen eine Sozialisation in der angeblichen Heimatregion sprechen, sondern auch diejenigen, welche dafür sprechen (namentlich die weitgehend zutreffenden geografischen und soziokulturellen Schilderungen des Beschwerdeführers). Dem Fazit der sachverständigen Person, der Beschwerdeführer sei sehr wahrscheinlich nicht im Kreis B._______, sondern in einer exiltibetischen Gemeinschaft ausserhalb der Volksrepublik China sozialisiert worden, kommt vor diesem Hintergrund erhebliches Gewicht zu.</w:t>
      </w:r>
    </w:p>
    <w:p>
      <w:r>
        <w:rPr>
          <w:b/>
        </w:rPr>
        <w:t>E. 4.3.3</w:t>
      </w:r>
    </w:p>
    <w:p>
      <w:r>
        <w:t>Bereits im Urteil E-907/2015 vom 17. Oktober 2016 hat das Bundesverwaltungsgericht die Aussagen des Beschwerdeführers während der Anhörungen dahingehend beurteilt, dass der Beschwerdeführer auf gewisse länderspezifische Fragen nur unpräzise Antworten zu geben vermocht, und beispielsweise zur Einwohnerzahl von B._______ und zur Gemeindestruktur keine genaueren Angaben gemacht habe. Ebenso erstaune, dass er den Gouverneur der autonomen Region Tibet nicht kenne. Schliesslich sei auch die Schilderung der Ausreise von Widersprüchen durchsetzt, so beispielsweise was den Transport im Lastwagen von Lhasa nach Dram und dann über die Grenze betrifft (vgl. zum Ganzen Urteil des BVGer E-907/2015 vom 17. Oktober 2016 E. 5.3, mit Hinweisen auf die Akten). Erschienen seine übrigen Aussagen im Licht der damals vorliegenden Beweismittel nicht als völlig unplausibel, kommt das Bundesverwaltungsgericht im heutigen Zeitpunkt aufgrund des nunmehr vorliegenden LINGUA-Berichts vom 31. August 2017 zum Schluss, dass die vom Beschwerdeführer behauptete Herkunft aus dem Kreis B._______ nicht glaubhaft erscheint. Daran vermag auch nichts zu ändern, dass der Beschwerdeführer im vorliegenden Verfahren vorbringt, im Kloster B._______ seien verschiedene Dialekte gesprochen worden und er habe die meiste Zeit innerhalb der Klostermauern verbracht. Nach eigenen Angaben ist er nämlich bereits im Alter von fünf Jahren nach B._______ gekommen und hat dort mehr als 25 Jahre verbracht. Es wäre vor diesem Hintergrund davon auszugehen, dass seine Sprache deutlich vom dort gesprochenen Dialekt geprägt wäre, auch wenn vereinzelte Einflüsse der exiltibetischen Sprachvariationen aufgrund seines Aufenthalts in der Schweiz möglich sind.</w:t>
      </w:r>
    </w:p>
    <w:p>
      <w:r>
        <w:rPr>
          <w:b/>
        </w:rPr>
        <w:t>E. 4.3.4</w:t>
      </w:r>
    </w:p>
    <w:p>
      <w:r>
        <w:t>Nach Abwägung sämtlicher Elemente (LINGUA-Bericht, Aussageprotokolle von BzP und Anhörung) teilt das Bundesverwaltungsgericht die ausführlich und zutreffend begründete Einschätzung der Vorinstanz. Überwiegende Elemente sprechen gegen die Behauptung des Beschwerdeführers, (unmittelbar) vor seiner Einreise in die Schweiz im Kloster B._______ im Tibet gelebt zu haben. Vor diesem Hintergrund erübrigt sich eine Prüfung seiner Aussagen zu den ihm angeblich von den chinesischen Sicherheitskräften drohenden Repressalien. Zur Vermeidung von Wiederholungen bezüglich der Unglaubhaftigkeit auch dieses Vorbringens kann auf die überzeugenden Ausführungen der Vorinstanz verwiesen werden.</w:t>
      </w:r>
    </w:p>
    <w:p>
      <w:r>
        <w:rPr>
          <w:b/>
        </w:rPr>
        <w:t>E. 4.4</w:t>
      </w:r>
    </w:p>
    <w:p>
      <w:r>
        <w:t>Insgesamt hat der Beschwerdeführer somit nichts vorgebracht, das geeignet wäre, einen Fluchtgrund in Bezug auf die Volksrepublik China nachzuweisen oder zumindest glaubhaft zu machen. Die Vorinstanz hat sein Asylgesuch demnach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der Beschwerdeführer habe die geltend gemachte Herkunft nicht glaubhaft gemacht. Das Gericht folgt der Vorinstanz sowohl in diesem Punkt (vgl. oben, E. 4) als auch hinsichtlich der weiteren diesbezüglichen Erwägungen. Seine Herkunft und Staatsangehörigkeit gilt deshalb als unbekannt.</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Bei dieser Sachlage kann das Gericht sich mit der Frage des Wegweisungsvollzugs lediglich in grundsätzlicher Hinsicht beziehungsweise gemäss den vorstehenden Ausführungen befassen. Der Beschwerdeführer entzieht mit seinem Verhalten die für genauere Abklärungen erforderliche Grundlage, und es ist nicht Sache des Gerichts, sich in Mutmassungen und Spekulationen zu ergehen.</w:t>
      </w:r>
    </w:p>
    <w:p>
      <w:r>
        <w:rPr>
          <w:b/>
        </w:rPr>
        <w:t>E. 6.3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