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E-5289/2006 vom 21. Mai 2010</w:t>
      </w:r>
    </w:p>
    <w:p>
      <w:r>
        <w:t>Bundesverwaltungsgericht, 2010-05-21, FR</w:t>
      </w:r>
    </w:p>
    <w:p>
      <w:r>
        <w:rPr>
          <w:b/>
        </w:rPr>
        <w:t xml:space="preserve">Quelle: </w:t>
      </w:r>
      <w:r>
        <w:t>https://mcp.opencaselaw.ch/entscheid/bvger_E-5289_2006</w:t>
      </w:r>
    </w:p>
    <w:p>
      <w:r>
        <w:t>FR: TAF E-5289/2006 du 21 mai 2010</w:t>
      </w:r>
    </w:p>
    <w:p>
      <w:r>
        <w:t>IT: TAF E-5289/2006 del 21 maggio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 En cette matière, celui-ci statue de manière définitive (cf. art. 83 let. d ch. 1 de la loi du 17 juin 2005 sur le Tribunal fédéral [LTF, RS 173.110]).</w:t>
      </w:r>
    </w:p>
    <w:p>
      <w:r>
        <w:rPr>
          <w:b/>
        </w:rPr>
        <w:t>E. 1.2</w:t>
      </w:r>
    </w:p>
    <w:p>
      <w:r>
        <w:t>Les recours qui sont pendants devant la CRA au 31 décembre 2006 sont traités, depuis le 1er janvier 2007, par le Tribunal administratif fédéral dans la mesure où il est compétent (cf. art. 53 al. 2 phr. 1 LTAF).</w:t>
      </w:r>
    </w:p>
    <w:p>
      <w:r>
        <w:rPr>
          <w:b/>
        </w:rPr>
        <w:t>E. 1.3</w:t>
      </w:r>
    </w:p>
    <w:p>
      <w:r>
        <w:t>Le nouveau droit de procédure s'applique (cf. art. 53 al. 2 phr. 2 LTAF).</w:t>
      </w:r>
    </w:p>
    <w:p>
      <w:r>
        <w:rPr>
          <w:b/>
        </w:rPr>
        <w:t>E. 1.4</w:t>
      </w:r>
    </w:p>
    <w:p>
      <w:r>
        <w:t>Le recourant a qualité pour recourir (cf. art. 48 al. 1 PA). Présenté dans la forme (cf. art. 52 PA) et les délais (cf. art. 50 PA, dans sa version en vigueur à la date du dépôt du recours)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à 3 LAsi).</w:t>
      </w:r>
    </w:p>
    <w:p>
      <w:r>
        <w:rPr>
          <w:b/>
        </w:rPr>
        <w:t>E. 3</w:t>
      </w:r>
    </w:p>
    <w:p>
      <w:r>
        <w:t>La crainte face à des persécutions à venir, telle que comprise à l'article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MINH SON NGUYEN, Droit public des étrangers, Berne 2003, p. 421 ; ASTRID EPINEY / BERNHARD WALDMANN / ANDREA EGBUNA-JOSS / MAGNUS OESCHGER, Die Anerkennung als Flüchtling im europäischen und schweizerischen Recht, in : Jusletter 26 mai 2008, p. 33 ; Jurisprudence et informations de la Commission suisse de recours en matière d'asile [JICRA] 2004 n° 1 consid. 6a p. 9, JICRA 2000 n° 9 consid. 5a p. 78, JICRA 1997 n° 10 consid. 6 p. 73s. ainsi que doctrine et arrêts cités).</w:t>
      </w:r>
    </w:p>
    <w:p>
      <w:r>
        <w:rPr>
          <w:b/>
        </w:rPr>
        <w:t>E. 4.1</w:t>
      </w:r>
    </w:p>
    <w:p>
      <w:r>
        <w:t>En l'occurrence, le recourant allègue avoir quitté la Serbie en raison de problèmes qu'il aurait rencontrés avec un groupuscule nationaliste serbe pour avoir refusé d'adhérer activement à leur cause et fait valoir l'existence d'une crainte objectivement fondée d'être la cible de représailles de la part de celui-ci en cas de retour au pays.</w:t>
      </w:r>
    </w:p>
    <w:p>
      <w:r>
        <w:rPr>
          <w:b/>
        </w:rPr>
        <w:t>E. 4.2</w:t>
      </w:r>
    </w:p>
    <w:p>
      <w:r>
        <w:t>Force est de constater, cependant, que l'intéressé n'a pas rendu vraisemblables, au sens de l'art. 7 LAsi, les événements qu'il a rapportés et sur lesquels il fonde sa demande d'asile. Il y a lieu de souligner, d'entrée de cause, qu'en six ans de procédure, il n'a produit aucun document susceptible d'attester, de manière un tant soit peu concrète et vérifiable, la réalité de certains points essentiels de son récit, comme son engagement dans l'armée serbe ou son adhésion au parti radical serbe. Or il n'a présenté aucun motif valable pour justifier le fait de n'avoir fourni ni son livret militaire ni sa carte de membre de parti laissés, selon ses propres dires, à l'auberge de son ami, B._______. En effet, à titre d'exemple, l'allégation dans son recours selon laquelle celui-ci lui aurait signifié son intention de retenir le livret précité en garantie des frais d'hébergement n'est pas convaincante. Le recourant n'avait jamais mentionné, durant ses auditions, lui devoir de tels frais, mais avait exposé qu'il avait été entretenu par lui le temps de son séjour, en échange de son travail à l'auberge (travail qui, du reste, avait été occasionnellement rémunéré). De plus, il est paradoxal que son ami le soutienne financièrement pour quitter le pays et venir demander protection en Suisse et retienne simultanément des documents nécessaires à appuyer sa demande d'asile. Cela dit, les circonstances dans lesquelles il aurait été menacé de représailles par des extrémistes serbes, non seulement reposent sur de pures conjectures de sa part, mais sont rapportées de manière inconstante, l'ensemble du récit étant, par ailleurs, inconsistant et émaillé d'incohérences au point d'en compromettre singulièrement la vraisemblance. Ainsi, lors de sa seconde audition (cf. procès-verbal du 5 avril 2004, p. 10, pièce A8 du dossier ODM), il a déclaré être allé se réfugier durant trois jours chez sa soeur après sa rencontre avec le chef du groupuscule nationaliste, afin d'éviter d'être à l'auberge en date du 15 février 2004, soit le jour où il aurait dû se présenter pour recevoir une instruction spéciale et des informations concrètes sur ce qu'il aurait à faire. A l'occasion de son recours, l'intéressé a toutefois allégué ne jamais s'être rendu chez sa soeur, mais être demeuré à l'auberge, arguant qu'il y avait une erreur dans le procès-verbal. Or à la lecture de celui-ci, il n'est pas admissible qu'une telle erreur ait pu se produire, comme il le prétend. Sa déclaration à ce sujet est, en effet, explicite et sans ambiguïté. En outre, le procès-verbal lui a été relu et traduit, phrase par phrase, à l'issue de l'audition et il l'a finalement signé sur chaque page pour en attester la conformité avec ses déclarations. Dans ces conditions, une telle contradiction entache sérieusement la crédibilité de ses propos. De même, s'agissant de ses déclarations sur les circonstances de son altercation, le 18 février 2004, avec des membres du groupuscule nationaliste, elles ne convainquent pas, comme l'a relevé, à juste titre, l'autorité de première instance. Il n'est, en effet, pas cohérent que, compte tenu de l'absence d'informations concrètes dont disposait le recourant sur leur organisation, ceux-ci n'aient pas plutôt tenté de gagner sa confiance au lieu de s'en prendre à lui et de le menacer de représailles - qui plus est en public - dès son premier refus de s'impliquer plus avant dans leurs activités. On imagine mal, à cet égard, quel aurait été leur intérêt de rompre, de la sorte, tout contact avec lui, alors qu'ils venaient de s'intéresser à sa personne. Au demeurant, indépendamment de la question de la vraisemblance des motifs de l'intéressé, il est bon de rappeler que la Serbie bénéficie d'un système judiciaire et policier suffisamment efficace pour assurer la protection de ses citoyens, de réels progrès ayant été faits dans ce domaine ces dernières années (cf. notamment COMMISSION OF THE EUROPEAN COMMUNITIES, Serbia 2009 Progress Report, 14 octobre 2009).</w:t>
      </w:r>
    </w:p>
    <w:p>
      <w:r>
        <w:rPr>
          <w:b/>
        </w:rPr>
        <w:t>E. 4.3</w:t>
      </w:r>
    </w:p>
    <w:p>
      <w:r>
        <w:t>En conclusion, aucun élément concret et sérieux ne permet d'admettre, avec un degré de vraisemblance suffisant, l'existence chez le recourant d'une crainte objectivement fondée de représailles lorsqu'il rentrera au pays. C'est dès lors à raison que l'ODM a rejeté sa demande d'asile. Le recours, portant sur ce point, doit dès lors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(cf.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Dans le cas présent, si l'intéressé a déclaré avoir été domicilié au Kosovo, il a précisé être d'ethnie, de langue maternelle et de souche paternelle serbe (cf. feuille de données personnelles du CEP, pièce A3 du dossier ODM, et procès-verbal de l'audition du 2 mars 2004, pt 4 et 9, p. 2, pièce A1 du dossier ODM). Cela étant, le Tribunal a eu l'occasion de préciser dans un arrêt récent, destiné à publication (cf. ATAF D-7561/2008 du 15 avril 2010, consid. 6.4.2 en particulier) que, nonobstant l'indépendance du Kosovo, une personne y ayant résidé pouvait être reconnue comme un ressortissant de Serbie et s'y établir.</w:t>
      </w:r>
    </w:p>
    <w:p>
      <w:r>
        <w:rPr>
          <w:b/>
        </w:rPr>
        <w:t>E. 7.2</w:t>
      </w:r>
    </w:p>
    <w:p>
      <w:r>
        <w:t>Ainsi, le recourant est en mesure d'entreprendre toute démarche nécessaire auprès des autorités serbes en vue de l'obtention de documents lui permettant de s'y réinstaller durablement. L'exécution du renvoi en Serbie peut, dès lors, être considérée comme possible. Partant l'analyse des questions de la licéité et de l'exigibilité de l'exécution du renvoi se feront exclusivement par rapport à ce pays.</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8.5</w:t>
      </w:r>
    </w:p>
    <w:p>
      <w:r>
        <w:t>En l'occurrence, rien n'indique que l'exécution du renvoi en Serbie exposerait l'intéressé à un risque concret et sérieux de traitement de cette nature. Dès lors, l'exécution de son renvoi sous forme de refoulement ne transgresse aucun engagement de la Suisse relevant du droit international, de sorte qu'elle s'avère licite (cf.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notamment parce qu'il ne pourrait plus recevoir les soins dont il a besoin, à savoir les soins essentiels garantissant des conditions minimales d'existence (cf. JICRA 1999 n° 28 p. 170 et jurisp. citée, JICRA 1998 n° 22 p. 191).</w:t>
      </w:r>
    </w:p>
    <w:p>
      <w:r>
        <w:rPr>
          <w:b/>
        </w:rPr>
        <w:t>E. 9.2</w:t>
      </w:r>
    </w:p>
    <w:p>
      <w:r>
        <w:t>Par soins essentiels, il faut entendre les soins de médecine générale et d'urgence absolument nécessaires à la garantie de la dignité humaine. L'art. 83 al. 4 LEtr, reprenant à cet égard l'art. 14a al. 4 LSEE,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JICRA 2003 n° 24 et doctrine citée).</w:t>
      </w:r>
    </w:p>
    <w:p>
      <w:r>
        <w:rPr>
          <w:b/>
        </w:rPr>
        <w:t>E. 9.3</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9.4.1</w:t>
      </w:r>
    </w:p>
    <w:p>
      <w:r>
        <w:t>En outre, il ne ressort du dossier aucun élément dont on pourrait inférer que l'exécution du renvoi impliquerait une mise en danger concrète du recourant.</w:t>
      </w:r>
    </w:p>
    <w:p>
      <w:r>
        <w:rPr>
          <w:b/>
        </w:rPr>
        <w:t>E. 9.4.2</w:t>
      </w:r>
    </w:p>
    <w:p>
      <w:r>
        <w:t>S'agissant des problèmes de santé dont souffre le recourant, ils ne sauraient être considérés comme graves au point de constituer un obstacle à son renvoi, conformément à la jurisprudence exposée ci-dessus (cf. consid. 9.2). En effet, il convient tout d'abord de relever que ses maux physiques se sont réduits, selon le rapport médical du 15 septembre 2009 (pièce 6 ; cf. consid. H.), à des douleurs épigastriques, pour lesquels il suit un simple traitement médicamenteux. S'agissant ensuite des troubles psychiques attestés par les documents des 24 avril, 23 juin, 5 août 2006 et 21 août 2009 (pièces 1, 3, 4 et 5 ; cf. consid. D., E., G. et H.), force est de constater que, s'ils n'ont pas connu d'amélioration, en dépit des antidépresseurs et de la psychothérapie, ils ont toujours été traités de manière ambulatoire et n'ont, du reste, jamais empêché l'intéressé d'exercer un travail. De plus, la Serbie dispose des structures médicales pour le traitement des maladies psychiques, en particulier à Belgrade, où plus de 300 psychiatres pratiquent (cf. notamment WORLD PSYCHIATRY [OFFICIAL JOURNAL OF THE WORLD PSYCHIATRIC ASSOCIATION], Reform on mental health care in Serbia : ten steps plus one, juin 2007, en ligne sur le site www.ncbi.nlm.nih.gov, page visitée le 19 avril 2010 ; COUNTRY OF RETURN INFORMATION PROJECT, Country Sheet Serbia, juin 2009, en ligne sur le site www.ecoi.net, page visitée le 19 avril 2010 ; INTERNATIONAL ORGANISATION FOR MIGRATION [IOM], Factsheet Republic of Serbia, avril 2008, en ligne sur le site www.ch.iom.int, page visitée le 19 avril 2010). Ainsi, en cas de complications, l'intéressé peut bénéficier des soins nécessaires. S'agissant de la question des coûts, ceux-ci sont pris en charge par l'assurance-maladie obligatoire pour les ressortissants serbes, qu'ils exercent ou non un emploi ; ils le sont également, en cas d'urgence, pour les personnes de retour au pays, indépendamment du paiement préalable de leur part de primes, mais à la condition qu'elles disposent d'une attestation de leur réadmission au pays (cf. INTERNATIONAL ORGANISATION FOR MIGRATION [IOM], Enhanced and Integrated Information on Return and Reintegration in the Countries of Origin IRRICO II : The Republic of Serbia, 30 novembre 2009, en ligne sur le site irrico.belgium.iom.int, page visitée le 19 avril 2010 ; COUNTRY OF RETURN INFORMATION PROJECT, Country Sheet Serbia, juin 2009, en ligne sur le site www.ecoi.net, page visitée le 19 avril 2010). L'obtention d'une telle attestation est une démarche qu'il incombera, le cas échéant, à l'intéressé d'engager.</w:t>
      </w:r>
    </w:p>
    <w:p>
      <w:r>
        <w:rPr>
          <w:b/>
        </w:rPr>
        <w:t>E. 9.4.3</w:t>
      </w:r>
    </w:p>
    <w:p>
      <w:r>
        <w:t>Pour le reste, le recourant bénéfice d'une expérience professionnelle et n'a en rien établi qu'il ne pourrait compter sur le soutien temporaire de sa soeur - laquelle habite à Pancevo (située à 20 km de Belgrade) - et de sa famille jusqu'à ce qu'il retrouve un emploi et un endroit pour se loger.</w:t>
      </w:r>
    </w:p>
    <w:p>
      <w:r>
        <w:rPr>
          <w:b/>
        </w:rPr>
        <w:t>E. 9.5</w:t>
      </w:r>
    </w:p>
    <w:p>
      <w:r>
        <w:t>Pour ces motifs, l'exécution du renvoi doit être considérée comme raisonnablement exigible.</w:t>
      </w:r>
    </w:p>
    <w:p>
      <w:r>
        <w:rPr>
          <w:b/>
        </w:rPr>
        <w:t>E. 10.1</w:t>
      </w:r>
    </w:p>
    <w:p>
      <w:r>
        <w:t>S'avérant licite, raisonnablement exigible et possible (ne se heurtant pas à des obstacles insurmontables d'ordre technique), l'exécution du renvoi doit être déclarée comme conforme aux dispositions légales.</w:t>
      </w:r>
    </w:p>
    <w:p>
      <w:r>
        <w:rPr>
          <w:b/>
        </w:rPr>
        <w:t>E. 10.2</w:t>
      </w:r>
    </w:p>
    <w:p>
      <w:r>
        <w:t>Il s'ensuit que le recours, en tant qu'il conteste la décision de renvoi et son exécution, doit également être rejeté.</w:t>
      </w:r>
    </w:p>
    <w:p>
      <w:r>
        <w:rPr>
          <w:b/>
        </w:rPr>
        <w:t>E. 11.1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11.2</w:t>
      </w:r>
    </w:p>
    <w:p>
      <w:r>
        <w:t>Conformément à l'art. 65 al. 1 PA, le Tribunal fait cependant droit à la demande d'assistance judiciaire partielle de l'intéressé et le dispense du versement de ces frais, compte tenu de la particularité de son cas et de ce que les conclusions de son recours, au moment du dépôt, n'étaient pas, dans leur ensemble, manifestement vouées à l'échec.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