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E-5284/2007 vom 20. September 2010</w:t>
      </w:r>
    </w:p>
    <w:p>
      <w:r>
        <w:t>Bundesverwaltungsgericht, 2010-09-20, DE</w:t>
      </w:r>
    </w:p>
    <w:p>
      <w:r>
        <w:rPr>
          <w:b/>
        </w:rPr>
        <w:t xml:space="preserve">Quelle: </w:t>
      </w:r>
      <w:r>
        <w:t>https://mcp.opencaselaw.ch/entscheid/bvger_E-5284_2007</w:t>
      </w:r>
    </w:p>
    <w:p>
      <w:r>
        <w:t>FR: TAF E-5284/2007 du 20 septembre 2010</w:t>
      </w:r>
    </w:p>
    <w:p>
      <w:r>
        <w:t>IT: TAF E-5284/2007 del 20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d Ziff. 1 des Bundesgerichtsgesetzes vom 17. Juni 2005 [BGG, SR 173.110]). Gemäss ständiger Praxis erstreckt sich die Zuständigkeit der Beschwerdeinstanz aufgrund des engen sachlichen Zusammenhangs auch auf die Verweigerung der Einreisebewilligung im Sinne von Art. 20 Abs. 2 AsylG (vgl. BVGE 2007/30; Entscheidungen und Mitteilungen der ARK [EMARK] 2000 Nr. 12).</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(Deutsch, Französisch, Italienisch) verfasst (vgl. Art. 105 AsylG i.V.m. Art. 33a VwVG und Art. 70 Abs. 1 der Bundesverfassung der Schweizerischen Eidgenossenschaft vom 18. April 1999 [BV, SR 101]). In Konstellationen wie der Vorliegenden hat die ARK respektive das Bundesverwaltungsgericht aus prozessökonomischen Gründen praxisgemäss auf eine Rückweisung der englischsprachigen Beschwerde und Beweismittel zur Übersetzung in eine Amtssprache verzichtet, da die eingereichten Eingaben verständlich abgefasst respektive ausreichend begründet. Das Urteil ergeht in deutscher Sprache (vgl. Art. 33a Abs. 2 und 3 VwVG i.V.m. Art. 6 AsylG).</w:t>
      </w:r>
    </w:p>
    <w:p>
      <w:r>
        <w:rPr>
          <w:b/>
        </w:rPr>
        <w:t>E. 1.4</w:t>
      </w:r>
    </w:p>
    <w:p>
      <w:r>
        <w:t>Die Verfügung vom 19. Juni 2007 wurde dem Beschwerdeführer gemäss den Angaben der Botschaft am 27. Juni 2007 eröffnet. Ein entsprechender Rückschein der srilankischen Post - die Botschaft übermittelte die Verfügung per Post - fehlt in den Vorakten. Da die Beschwerdeschrift am 10. Juli 2007 beim BFM eintraf, ist die 30-tägige Beschwerdefrist in jedem Fall eingehalten.</w:t>
      </w:r>
    </w:p>
    <w:p>
      <w:r>
        <w:rPr>
          <w:b/>
        </w:rPr>
        <w:t>E. 1.5</w:t>
      </w:r>
    </w:p>
    <w:p>
      <w:r>
        <w:t>Der Beschwerdeführer hat vor der Vorinstanz am Verfahren teilgenommen, ist durch die Verfügung besonders berührt und hat ein schutzwürdiges Interesse an deren Aufhebung oder Änderung, womit er zur Beschwerdeerhebung legitimiert ist.</w:t>
      </w:r>
    </w:p>
    <w:p>
      <w:r>
        <w:rPr>
          <w:b/>
        </w:rPr>
        <w:t>E. 1.6</w:t>
      </w:r>
    </w:p>
    <w:p>
      <w:r>
        <w:t>Die Beschwerde ist frist- und (mit Ausnahme der Nichtverwendung einer Amtssprache, vgl. Ziff. 1.3) formgerecht eingereicht. Auf die Beschwerde ist, somit einzutreten (Art. 105 AsylG i.V.m. Art. 37 VGG, Art. 48 Abs. 1, 50 Abs. 1 und 52 VwVG).</w:t>
      </w:r>
    </w:p>
    <w:p>
      <w:r>
        <w:rPr>
          <w:b/>
        </w:rPr>
        <w:t>E. 2.1</w:t>
      </w:r>
    </w:p>
    <w:p>
      <w:r>
        <w:t>In formeller Hinsicht ist zunächst festzuhalten, dass ein Asylgesuch im Ausland bei einer schweizerischen Botschaft gestellt werden kann, welche dieses mit einem Bericht an das Bundesamt überweist (Art. 19 und Art. 20 Abs. 1 AsylG). Die Botschaft führt mit der asylsuchenden Person in der Regel eine Befragung durch (Art. 10 Abs. 1 der Asylverordnung 1 vom 11. August 1999 über Verfahrensfragen [AsylV 1, SR 142.311]). Ist dies nicht möglich, so wird die asylsuchende Person von der Botschaft aufgefordert, ihre Asylgründe schriftlich festzuhalten (Art. 10 Abs. 2 AsylV 1). Das Gericht hat in Auslegung dieser Bestimmungen in BVGE 2007/30 erkannt, dass sich die Unmöglichkeit einer Befragung aus organisatorischen oder kapazitätsmässigen Gründen bei der jeweiligen Botschaft, aus faktischen Hindernissen im betreffenden Land oder aus bei der asylsuchenden Person liegenden persönlichen Gründen ergeben kann (BVGE a.a.O. E. 5.2 f.). Da die Anhörung der Sachverhaltserstellung und der Gewährung des rechtlichen Gehörs dient,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f.). Allerdings kann sich eine Befragung beziehungsweise eine schriftliche Sachverhaltsabklärung erübrigen, wenn der Sachverhalt bereits aufgrund des eingereichten Asylgesuchs als entscheidreif erstellt erscheint, sei es, dass die asylsuchende Person die Einreisebedingungen erfüllt, sei es, dass das Asylgesuch als aussichtslos erachtet wird; im letzteren Fall ist der asylsuchenden Person im Sinne des rechtlichen Gehörs die Gelegenheit zu geben, sich zu einem voraussichtlichen negativen Entscheid zumindest schriftlich zu äussern (BVGE a.a.O. E. 5.7). Schliesslich ist das Bundesamt gehalten zu begründen, weshalb von einer Befragung abgesehen wurde (BVGE a.a.O. E. 5.6 f.).</w:t>
      </w:r>
    </w:p>
    <w:p>
      <w:r>
        <w:rPr>
          <w:b/>
        </w:rPr>
        <w:t>E. 2.2</w:t>
      </w:r>
    </w:p>
    <w:p>
      <w:r>
        <w:t>Im vorliegenden Fall stellte der Beschwerdeführer sein drittes Asylgesuch direkt beim D._______, welches in der Folge dem BFM überwiesen wurde. Dieses stellte vorab in seinem Übermittlungsschreiben vom 5. März 2007 an die schweizerische Vertretung in Colombo fest, dass bereits ein Asylgesuch vom Beschwerdeführer abgelehnt und eine dagegen erhobene Beschwerde durch die ARK mit Entscheid vom 16. April 2004 abgewiesen wurde. Im gleichen Schreiben ersuchte das Bundesamt via Botschaft den Beschwerdeführer zur Beantwortung von neun konkreten, auf seine früheren Vorbringen abgestimmten und präzisierenden Fragen, eine persönliche Befragung ordnete es jedoch nicht an. Somit sah sich die Botschaft offensichtlich nicht veranlasst, von sich aus eine persönliche Befragung durchzuführen. Eigentliche Gründe, welche eine Anhörung allenfalls verunmöglicht hätten, brachte sie nicht vor.</w:t>
      </w:r>
    </w:p>
    <w:p>
      <w:r>
        <w:rPr>
          <w:b/>
        </w:rPr>
        <w:t>E. 2.3</w:t>
      </w:r>
    </w:p>
    <w:p>
      <w:r>
        <w:t>Nach dem vorstehend angeführten Urteil des Bundesverwaltungsgerichts BVGE 2007/30 hätte das BFM bei dieser Sachlage einerseits dem Beschwerdeführer Gelegenheit geben müssen, sich zum abzusehenden negativen Entscheid zu äussern, und andererseits in der Verfügung vom 19. Juni 2007 den Verzicht auf eine Befragung begründen müssen. Dies hat es offensichtlich nicht getan. Die Nichtbeachtung dieser Grundsätze stellt demnach in Beachtung von BVGE 2007/30 eine Verletzung des rechtlichen Gehörs dar.</w:t>
      </w:r>
    </w:p>
    <w:p>
      <w:r>
        <w:rPr>
          <w:b/>
        </w:rPr>
        <w:t>E. 2.4</w:t>
      </w:r>
    </w:p>
    <w:p>
      <w:r>
        <w:t>Die Verletzung des rechtlichen Gehörs kann im Allgemeinen auf Beschwerdeebene nicht geheilt werden. Dies namentlich deshalb, weil es nicht Sinn und Zweck des Rekursverfahrens vor dem Bundesverwaltungsgericht sein kann, von der Vorinstanz unterlassene Verfahrenshandlungen nachzuholen. Gegen eine Heilung von festgestellten Verfahrensmängeln spricht insbesondere auch der Umstand, dass dem Beschwerdeführer eine Instanz verloren ginge (vgl. dazu EMARK 1998 Nr. 34 E. 10d S. 292). Dies wiegt umso schwerer, wenn es wie vorliegend einerseits um die zentrale Frage der Prüfung des Vorliegens einreiserelevanter Verfolgung geht, und anderseits dieser Entscheid des Bundesverwaltungsgerichts durch ein ordentliches Rechtsmittel nicht mehr angefochten werden könnte, was für den Beschwerdeführer einen erheblichen Nachteil darstellen würde.</w:t>
      </w:r>
    </w:p>
    <w:p>
      <w:r>
        <w:rPr>
          <w:b/>
        </w:rPr>
        <w:t>E. 2.5</w:t>
      </w:r>
    </w:p>
    <w:p>
      <w:r>
        <w:t>Das angeführte Urteil des Bundesverwaltungsgerichts BVGE 2007/30 erging am 27. November 2007. Bis zu diesem Zeitpunkt war der Verzicht auf eine Anhörung beziehungsweise auf eine schriftliche Aufforderung zur Konkretisierung der Asylgründe generell zulässig. Ebensowenig musste vor Erlass der Verfügung das rechtliche Gehör gewährt und der Verzicht auf eine Befragung in der vorinstanzlichen Verfügung begründet werden. Vor diesen Hintergrund erscheint eine Aufhebung der angefochtenen Verfügung nicht in jedem Fall als zwingend. Vielmehr kann es unter besonderen Umständen angezeigt sein, den vor Bekanntwerden der neuen Praxis begangenen Verfahrensmangel nur ausnahmsweise zu heilen. Dies namentlich dann, wenn aufgrund der Akten davon auszugehen ist, dass der asylsuchenden Person in materieller Hinsicht kein Nachteil erwachsen ist. Eine solche Konstellation ist insbesondere dann gegeben, wenn der entscheidwesentliche Sachverhalt aufgrund der schriftlichen Begründung des Asylgesuches und allfälliger Beweismittel als hinreichend erstellt zu erachten ist und der asylsuchenden Person zumindest auf Beschwerdeebene die Möglichkeit offengestanden hat, sich nochmals zu ihren Asylgründen zu äussern (vgl. dazu EMARK 1999 Nr. 3 E. 3c S. 20 f.).</w:t>
      </w:r>
    </w:p>
    <w:p>
      <w:r>
        <w:rPr>
          <w:b/>
        </w:rPr>
        <w:t>E. 2.6</w:t>
      </w:r>
    </w:p>
    <w:p>
      <w:r>
        <w:t>Die angefochtene Verfügung datiert vom 19. Juni 2007 erging somit fünf Monate vor der durch den Entscheid BVGE 2007/30 eingeleiteten Praxisänderung. Hinzu kommt, dass, nachdem der Beschwerdeführer die ihm vom Bundesamt gestellten konkreten Fragen - unter Einreichung zweier Bestätigungen - beantwortet hatte, der rechtserhebliche Sachverhalt als erstellt zu erachten war. Überdies ist dem Beschwerdeführer aus dem vorliegenden Vorgehen kein materieller Nachteil entstanden. Im Rahmen seiner Mitwirkungspflicht wäre es ihm jederzeit möglich und zumutbar gewesen, von sich aus erneut durch eine schriftliche Eingabe bei der Botschaft an das Bundesverwaltungsgericht zu gelangen. Zudem wurde ihm auf Beschwerdestufe im Februar 2010 die vorinstanzliche Vernehmlassung mit Frist zur Stellungnahme zugestellt und ihm somit die Möglichkeit gegeben, sich dazu zu äussern und allenfalls zur aktuellen Lage in Sri Lanka Stellung zu nehmen, was er gemäss Mitteilung der Botschaft vom 19. Juli 2010 bis anhin und offensichtlich bis heute nicht getan hat. Aufgrund der besonderen Konstellation ist vorliegend ausnahmsweise von einer Kassation der angefochtenen Verfügung abzusehen.</w:t>
      </w:r>
    </w:p>
    <w:p>
      <w:r>
        <w:rPr>
          <w:b/>
        </w:rPr>
        <w:t>E. 3.1</w:t>
      </w:r>
    </w:p>
    <w:p>
      <w:r>
        <w:t>Es bleibt somit im Folgenden zu prüfen, ob das Bundesamt das Asylgesuch in materieller Hinsicht zu Recht abgewiesen und dem Beschwerdeführer die Einreise in die Schweiz verweigert hat.</w:t>
      </w:r>
    </w:p>
    <w:p>
      <w:r>
        <w:rPr>
          <w:b/>
        </w:rPr>
        <w:t>E. 3.2</w:t>
      </w:r>
    </w:p>
    <w:p>
      <w:r>
        <w:t>Das BFM kann ein im Ausland gestelltes Asylgesuch ablehnen, wenn die asylsuchende Person keine Verfolgung glaubhaft machen oder ihr die Aufnahme in einem Drittstaat zugemutet werden kann (vgl. Art. 3, 7 und 52 Abs. 2 AsylG). Gemäss Art. 20 Abs. 2 AsylG bewilligt das Bundesamt Asylsuchenden die Einreise zur Abklärung des Sachverhaltes, wenn ihnen nicht zugemutet werden kann, im Wohnsitz- oder Aufenthaltsstaat zu bleiben oder in ein anderes Land auszureisen. Bei diesem Entscheid sind die Voraussetzungen zur Erteilung einer Einreisebewilligung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die Schutzbedürftigkeit der betroffenen Person, mithin die Prüfung der Frage, ob eine Gefährdung im Sinne von Art. 3 AsylG glaubhaft gemacht wird, und, bejahendenfalls, ob aufgrund der ganzen Umstände der erforderliche Schutz gerade von der Schweiz gewährt werden soll, sowie, bei unvollständiger Sachverhaltserstellung, ob der Verbleib am Aufenthaltsort für die Dauer der Sachverhaltsabklärung zugemutet werden kann.</w:t>
      </w:r>
    </w:p>
    <w:p>
      <w:r>
        <w:rPr>
          <w:b/>
        </w:rPr>
        <w:t>E. 4.1</w:t>
      </w:r>
    </w:p>
    <w:p>
      <w:r>
        <w:t>Das BFM ging in seiner Verfügung vom 19. Juni 2007 sowie in seiner Vernehmlassung vom 11. September 2007 im Wesentlichen davon aus, dass die eskalierenden Kampfhandlungen im Norden und Osten des Landes zwar zu einer erheblichen Verschlechterung der Sicherheits- und Menschenrechtssituation geführt hätten, der Beschwerdeführer daraus für seine Person jedoch keine einreiserelevante Verfolgungssituation herleiten könne. Die geschilderten Nachteile seien lokaler Natur, und eine Aufenthaltsalternative im Grossraum Colombo wäre dem, offensichtlich immer noch in C._______ wohnhaften Beschwerdeführer, grundsätzlich zumutbar. Zudem bestünden angesichts des Umstandes, dass er sich bisher nicht veranlasst gesehen habe, seinen Wohnsitz innerhalb Sri Lankas an einen anderen Ort zu verlegen, gewisse Zweifel an seiner subjektiven Verfolgungsfurcht.</w:t>
      </w:r>
    </w:p>
    <w:p>
      <w:r>
        <w:rPr>
          <w:b/>
        </w:rPr>
        <w:t>E. 4.2</w:t>
      </w:r>
    </w:p>
    <w:p>
      <w:r>
        <w:t>Nach Prüfung der Akten schliesst sich das Bundesverwaltungsgericht der Erkenntnis an, dass der Beschwerdeführer keine konkrete und gezielt gegen ihn gerichteten nachteiligen Massnahmen staatlicher Organe ausgesetzt war. Der Umstand, dass er und auch andere Fischer nur in bestimmten Zonen fischen durften und von den Sicherheitskräften für kurze Zeit festgehalten worden sind, stellt offensichtlich keine Gefährdung dar, die für die Erteilung einer Einreisebewilligung relevant wäre.</w:t>
      </w:r>
    </w:p>
    <w:p>
      <w:r>
        <w:rPr>
          <w:b/>
        </w:rPr>
        <w:t>E. 4.2.1</w:t>
      </w:r>
    </w:p>
    <w:p>
      <w:r>
        <w:t>Nachdem nicht von einer asylrechtlich relevanten Gefährdungssituation auszugehen ist, braucht auch auf die Frage nach der Beziehungsnähe zur Schweiz, wo sich der Beschwerdeführer im Jahre 2002 während rund dreier Monate als Asylbewerber aufgehalten hat und die Beziehungsnähe somit klar als nicht gegeben anzusehen ist, oder anderen potenziellen Zufluchtstaaten, nicht eingegangen zu werden.</w:t>
      </w:r>
    </w:p>
    <w:p>
      <w:r>
        <w:rPr>
          <w:b/>
        </w:rPr>
        <w:t>E. 4.2.2</w:t>
      </w:r>
    </w:p>
    <w:p>
      <w:r>
        <w:t>Nach dem militärischen Sieg der srilankischen Streitkräfte über die LTTE im Mai 2009 und ihrer Vernichtung als Kriegspartei sind zudem viele Konflikte und Bedrohungen durch die eine oder die andere Gruppierung dahingefallen. Was der Beschwerdeführer über seine Bedrohung durch die SL-Armee sagte, kann, selbst wenn diese Angaben für die damalige Zeit im Kern zugetroffen hätten, in der heutigen Situation nicht mehr stimmen, zumal sich der Beschwerdeführer politisch offenbar nie exponiert hat.</w:t>
      </w:r>
    </w:p>
    <w:p>
      <w:r>
        <w:rPr>
          <w:b/>
        </w:rPr>
        <w:t>E. 4.3</w:t>
      </w:r>
    </w:p>
    <w:p>
      <w:r>
        <w:t>Nach dem Gesagten ist zusammenfassend festzuhalten, dass der Beschwerdeführer nicht auf den unmittelbaren flüchtlingsrechtlichen Schutz der Schweiz angewiesen ist. Das Bundesamt hat damit die Einreise zu Recht verweigert und das Asylgesuch abgelehnt.</w:t>
      </w:r>
    </w:p>
    <w:p>
      <w:r>
        <w:rPr>
          <w:b/>
        </w:rPr>
        <w:t>E. 5</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6</w:t>
      </w:r>
    </w:p>
    <w:p>
      <w:r>
        <w:t>Bei diesem Ausgang des Verfahrens wären die Kosten von Fr. 600.-- an sich dem Beschwerdeführer aufzuerlegen (Art. 63 Abs. 1 VwVG); aus verwaltungsökonomischen Gründen wird indessen in Anwendung von Art. 6 des Reglements vom 21. Februar 2008 über die Kosten und Entschädigungen vor dem Bundesverwaltungsgericht (VGKE, SR 173.320.2) auf das Erheben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