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E-5282/2022 vom 24. November 2022</w:t>
      </w:r>
    </w:p>
    <w:p>
      <w:r>
        <w:t>Bundesverwaltungsgericht, 2022-11-24, FR</w:t>
      </w:r>
    </w:p>
    <w:p>
      <w:r>
        <w:rPr>
          <w:b/>
        </w:rPr>
        <w:t xml:space="preserve">Quelle: </w:t>
      </w:r>
      <w:r>
        <w:t>https://mcp.opencaselaw.ch/entscheid/bvger_E-5282_2022</w:t>
      </w:r>
    </w:p>
    <w:p>
      <w:r>
        <w:t>FR: TAF E-5282/2022 du 24 novembre 2022</w:t>
      </w:r>
    </w:p>
    <w:p>
      <w:r>
        <w:t>IT: TAF E-5282/2022 del 24 novembre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1.3</w:t>
      </w:r>
    </w:p>
    <w:p>
      <w:r>
        <w:t>Le Tribunal est par conséquent compétent pour connaître du recours.</w:t>
      </w:r>
    </w:p>
    <w:p>
      <w:r>
        <w:rPr>
          <w:b/>
        </w:rPr>
        <w:t>E. 1.4</w:t>
      </w:r>
    </w:p>
    <w:p>
      <w:r>
        <w:t>L'intéressé a qualité pour recourir (art. 48 al. 1 PA, applicable par renvoi de l'art. 37 LTAF). Présenté dans la forme (art. 52 al. 1 PA) et dans le délai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2017 VI/5 consid. 6.2 et 8.2.1 ainsi que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exposé précédemment, les investigations entreprises par le SEM ont révélé, après consultation de l'unité centrale du système européen « Eurodac », que le recourant avait déposé une demande d'asile en Croatie en date du (...) septembre 2022.</w:t>
      </w:r>
    </w:p>
    <w:p>
      <w:r>
        <w:rPr>
          <w:b/>
        </w:rPr>
        <w:t>E. 4.2</w:t>
      </w:r>
    </w:p>
    <w:p>
      <w:r>
        <w:t>Le 6 octobre 2022, l'autorité inférieure a dès lors soumis aux autorités croates compétentes, dans les délais fixés à l'art. 23 par. 2 du règlement Dublin III, une requête aux fins de reprise en charge, fondée sur l'art. 18 al. 1 let. b du règlement Dublin III.</w:t>
      </w:r>
    </w:p>
    <w:p>
      <w:r>
        <w:rPr>
          <w:b/>
        </w:rPr>
        <w:t>E. 4.3</w:t>
      </w:r>
    </w:p>
    <w:p>
      <w:r>
        <w:t>Le 20 octobre 2022, les autorités croates ont expressément accepté la demande de reprise en charge du recourant fondée sur la disposition précitée, précisant qu'elles allaient poursuivre le processus de détermination de l'Etat responsable, conformément à l'art. 20 al. 5 dudit règlement.</w:t>
      </w:r>
    </w:p>
    <w:p>
      <w:r>
        <w:rPr>
          <w:b/>
        </w:rPr>
        <w:t>E. 4.3.1</w:t>
      </w:r>
    </w:p>
    <w:p>
      <w:r>
        <w:t>En vertu de ce dernier article, l'Etat membre auprès duquel la demande de protection internationale a été introduite pour la première fois est tenu, dans les conditions prévues aux art. 23, 24, 25 ainsi que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4.3.2</w:t>
      </w:r>
    </w:p>
    <w:p>
      <w:r>
        <w:t>Cette disposition implique ainsi le retrait de la demande de protection internationale tel que défini à l'art. 2 let. e du règlement Dublin III. Conformément à la directive n° 2013/32/CE du Conseil du 26 juin 2013 relative à des normes minimales concernant la procédure d'octroi et de retrait du statut de réfugié dans les Etats membres (JO L 180/60 du 29.06.2013 ;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du règlement Dublin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ch. 48 à 50).</w:t>
      </w:r>
    </w:p>
    <w:p>
      <w:r>
        <w:rPr>
          <w:b/>
        </w:rPr>
        <w:t>E. 4.3.3</w:t>
      </w:r>
    </w:p>
    <w:p>
      <w:r>
        <w:t>En l'espèce, dans leur réponse du 20 octobre 2022, les autorités croates ont expressément accepté la demande de reprise en charge formulée par l'autorité inférieure en date du 6 octobre 2022 sur la base de l'art. 18 par. 1 let. b du règlement Dublin III, précisant l'accepter en vue d'achever le processus de détermination de l'Etat membre responsable de l'examen de la demande de protection internationale au sens de l'art. 20 par. 5 du règlement Dublin III (« in order to continue to determine responsability for the above mentioned person »). Comme relevé précédemment (cf. let. B), le dépôt par le recourant d'une demande de protection internationale en Croatie en date du (...) septembre 2022 est confirmé par les données enregistrées dans le système « Eurodac », l'allégation très succincte et étayée par aucun élément concret ou probant, selon laquelle il n'en aurait pas déposé, ne saurait se voir accorder de portée décisive dans ces conditions. Dans la mesure où l'intéressé n'a de surcroît pas quitté le territoire des Etats membres, ni obtenu de titre de séjour de la part d'un Etat membre dans l'intervalle, il se justifie de faire application de l'art. 20 par. 5 du règlement Dublin III, conformément à la jurisprudence précitée (cf. consid. 4.3.2 in fine).</w:t>
      </w:r>
    </w:p>
    <w:p>
      <w:r>
        <w:rPr>
          <w:b/>
        </w:rPr>
        <w:t>E. 5.1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de la Convention du 4 novembre 1950 de sauvegarde des droits de l'homme et des libertés fondamentales (CEDH ; RS 0.101) et 3 de la Convention du 10 décembre 1984 contre la torture et autres peines ou traitements cruels, inhumains ou dégradants (Conv. torture ;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en ce sens arrêts du Tribunal F-3061/2021 du 9 juillet 2021 consid. 5.2 ; E-711/2021 du 11 mars 2021 consid. 4.2.1 [transferts Dublin vers la Croatie]).</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Nonobstant les prises de position critiques de plusieurs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E-4367/2022 du 6 octobre 2022 consid. 6.4 ; F-4079/2022 du 23 septembre 2022 consid. 5.5 ; E-2755/2022 du 8 septembre 2022 consid. 5.2.3 ; E-1854/2022 du 1er septembre 2022 consid. 6.4 ; D-3316/2022 du 29 août 2022 ; E-3554/2022 du 25 août 2022 consid. 6.2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 saurait être renversée dans le cas présent, en particulier au regard des allégations non étayées du recourant (cf. consid. 6).</w:t>
      </w:r>
    </w:p>
    <w:p>
      <w:r>
        <w:rPr>
          <w:b/>
        </w:rPr>
        <w:t>E. 5.5</w:t>
      </w:r>
    </w:p>
    <w:p>
      <w:r>
        <w:t>Par conséquent, l'application de l'art. 3 par. 2 du règlement Dublin III ne se justifie pas en l'espèce.</w:t>
      </w:r>
    </w:p>
    <w:p>
      <w:r>
        <w:rPr>
          <w:b/>
        </w:rPr>
        <w:t>E. 6.1</w:t>
      </w:r>
    </w:p>
    <w:p>
      <w:r>
        <w:t>Pour s'opposer à son transfert vers la Croatie, l'intéressé s'est exprimé sur son séjour dans ce pays lors de l'entretien individuel selon l'art. 5 du règlement Dublin III, puis dans son recours. Il soutient ainsi avoir été maltraité par la police croate, laquelle l'aurait refoulé à sept reprises. Il aurait notamment été frappé avec des matraques au niveau des côtes et aurait reçu des coups de pied. Il explique également que les policiers l'ont insulté en tenant des propos racistes et l'ont conduit dans une forêt, où il aurait été battu pendant plusieurs heures avant d'être relâché. Il aurait aussi été forcé à entrer dans une rivière en sous-vêtements et frappé, alors qu'il essayait d'en sortir pour sauver sa vie. Après avoir finalement réussi à entrer en Croatie, le requérant aurait été interpellé, puis enfermé, et n'aurait été nourri que de pain, dormant en outre à même le sol. Ses empreintes digitales auraient été prises sous la contrainte, sans la présence d'un interprète, ni d'un représentant juridique. Par ailleurs, il relève qu'il n'a pas été en mesure d'expliciter les violences infligées par la police croate, dès lors que le SEM ne lui aurait pas posé de questions à ce sujet, et soutient qu'elles violent l'art. 3 CEDH. Il fait en outre valoir un risque réel de traitements inhumains ou dégradants en Croatie en raison des nombreuses carences existantes, tant dans la procédure d'asile que dans les conditions d'accueil des requérants. Alléguant avoir subi des tortures au Burundi, il invoque l'art. 14 Conv. torture, soutenant qu'il n'aura pas accès à des traitements médicaux adaptés et spécialisés à son statut de victime en Croatie. L'intéressé estime que, dans ces conditions, le SEM a violé son devoir d'instruction et n'a pas correctement évalué son dossier. Enfin, il invoque l'art. 16 du règlement Dublin III, sans autre précision.</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Selon la jurisprudence de la CourEDH (cf. Paposhvili c. Belgique, arrêt de la Grande Chambre du 13 décembre 2016 [requête n° 41738/10]), le retour forcé d'une personne touchée dans sa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dans ce sens aussi arrêt de la CJUE du 16 février 2017 en l'affaire C-578/16, par. 66 à 68 ; ATAF 2017 VI/7 consid. 6.2).</w:t>
      </w:r>
    </w:p>
    <w:p>
      <w:r>
        <w:rPr>
          <w:b/>
        </w:rPr>
        <w:t>E. 6.3</w:t>
      </w:r>
    </w:p>
    <w:p>
      <w:r>
        <w:t>Le recourant n'a pas démontré que sa demande de protection déposée en Croatie ne serait pas traitée conformément aux dispositions légales applicables dans ce pays - notamment à celles de la Conv. torture - et à la directive Procédure. Dans son cas, rien ne permet de considérer que les autorités croates refuseraient de mener à terme sa procédure d'asile. En outre, le recourant n'a fourni aucun élément susceptible de démontrer que la Croatie ne respecterait pas le principe de non-refoulement et faillirait ainsi à ses obligations internationales en le renvoyant dans un pays où sa vie, son intégrité corporelle ou sa liberté seraient sérieusement menacées, ou encore d'où il risquerait d'être astreinte à se rendre dans un tel pays.</w:t>
      </w:r>
    </w:p>
    <w:p>
      <w:r>
        <w:rPr>
          <w:b/>
        </w:rPr>
        <w:t>E. 6.4</w:t>
      </w:r>
    </w:p>
    <w:p>
      <w:r>
        <w:t>L'intéressé n'a pas non plus apporté d'indices suffisants qu'il y serait privé durablement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3 Conv. torture (cf. arrêt du Tribunal E-4648/2022 du 25 octobre 2022 consid. 7.4). N'étant étayées par aucun élément concret, ni probant et s'avérant de surcroît succinctes, les déclarations du recourant en lien avec les agissements des autorités croates à son égard (cf. consid. 6.1) ne permettent pas d'amener à une appréciation différente. Si l'intéressé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 ; cf. arrêt du Tribunal F-1543/2018 du 19 mars 2018 consid. 6.2).</w:t>
      </w:r>
    </w:p>
    <w:p>
      <w:r>
        <w:rPr>
          <w:b/>
        </w:rPr>
        <w:t>E. 6.5.1</w:t>
      </w:r>
    </w:p>
    <w:p>
      <w:r>
        <w:t>S'agissant de la situation médicale du recourant, il ressort des documents versés au dossier qu'il souffre de douleurs aux côtes et au bras droit et n'est pas en mesure de porter des charges lourdes. Du Dafalgan, de l'Irfen et du Flectoparin Tissugel lui auraient été prescrits pour ces affections. Sur le plan psychique, il a indiqué rencontrer des troubles du sommeil, en raison de cauchemars liés aux violences qu'il allègue avoir subies en Croatie, de sorte que le diagnostic de « probable syndrome de stress post-traumatique » a été avancé et que du Valverde Détente et de l'Atarax - remplacé par du Zoplicone, puis du Trittico - lui ont été prescrits dans l'attente d'un rendez-vous pour une évaluation psychiatrique.</w:t>
      </w:r>
    </w:p>
    <w:p>
      <w:r>
        <w:rPr>
          <w:b/>
        </w:rPr>
        <w:t>E. 6.5.2</w:t>
      </w:r>
    </w:p>
    <w:p>
      <w:r>
        <w:t>Compte tenu de la jurisprudence restrictive en la matière et si le Tribunal n'entend pas les minimiser, les problèmes de santé évoqués par le recourant ne sont pas d'une gravité telle qu'ils justifient de renoncer à son transfert vers la Croatie (cf. arrêt de la CourEDH Paposhvili précité). En effet, force est de constater que les diagnostics posés et la médication prescrite ne sont pas révélateurs d'affections d'une gravité ou d'une spécificité telle qu'elles ne pourraient être traitées en Croatie (sur les possibilités de prises en charge médicale dans le domaine de l'asile en Croatie, cf. arrêts du Tribunal D-1418/2022 du 4 avril 2022 consid. 5.3.6 ; D-1241/2022 du 25 mars 2022, p. 7). En tout état de cause, il y a lieu de rappeler que ce pays, qui est lié par la directive Accueil, doit faire en sorte que les demandeurs d'asile reçoivent les soins médicaux nécessaires comportant, au minimum, les soins urgents et le traitement essentiel des maladies et des troubles mentaux graves, et fournir l'assistance notamment médicale nécessaire aux demandeurs ayant des besoins particuliers en matière d'accueil, y compris, s'il y a lieu, des soins de santé mentale appropriés (art. 19 par. 1 et 2 de ladite directive).</w:t>
      </w:r>
    </w:p>
    <w:p>
      <w:r>
        <w:rPr>
          <w:b/>
        </w:rPr>
        <w:t>E. 6.5.3</w:t>
      </w:r>
    </w:p>
    <w:p>
      <w:r>
        <w:t>Cela étant, il incombera aux autorités suisses chargées de l'exécution du transfert de transmettre à leurs homologues croates, en temps utile, les renseignements actualisés permettant une prise en charge médicale adéquate du recourant (art. 31 et 32 du règlement Dublin III), celui-ci ayant donné son accord écrit, en date du 16 septembre 2022, à la transmission d'informations médicales.</w:t>
      </w:r>
    </w:p>
    <w:p>
      <w:r>
        <w:rPr>
          <w:b/>
        </w:rPr>
        <w:t>E. 6.6</w:t>
      </w:r>
    </w:p>
    <w:p>
      <w:r>
        <w:t>Par conséquent, le transfert de l'intéressé vers la Croatie n'est pas contraire aux obligations découlant de dispositions conventionnelles auxquelles la Suisse est liée.</w:t>
      </w:r>
    </w:p>
    <w:p>
      <w:r>
        <w:rPr>
          <w:b/>
        </w:rPr>
        <w:t>E. 6.7</w:t>
      </w:r>
    </w:p>
    <w:p>
      <w:r>
        <w:t>Dans ces conditions, il y a lieu de constater que, contrairement à ce que soutient le recourant,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6.8</w:t>
      </w:r>
    </w:p>
    <w:p>
      <w:r>
        <w:t>Enfin, il convient encore de rappeler que ledit règlement ne confère pas aux demandeurs d'asile le droit de choisir l'Etat membre offrant, à leur avis, les meilleures conditions d'accueil comme Etat responsable de l'examen de leur demande d'asile (cf. ATAF 2010/45 consid. 8.3). De même, s'agissant de l'art. 16 du règlement Dublin III dont le recourant se prévaut sans autre précision, il ne saurait trouver application en l'espèce, dès lors qu'outre ce qui a été exposé précédemment, celui-là ne dispose en Suisse d'aucun membre familial au sens de cette disposition.</w:t>
      </w:r>
    </w:p>
    <w:p>
      <w:r>
        <w:rPr>
          <w:b/>
        </w:rPr>
        <w:t>E. 7</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 second juge (art. 111 let. e LAsi). Il est dès lors renoncé à un échange d'écritures (art. 111a al. 1 LAsi).</w:t>
      </w:r>
    </w:p>
    <w:p>
      <w:r>
        <w:rPr>
          <w:b/>
        </w:rPr>
        <w:t>E. 9.1</w:t>
      </w:r>
    </w:p>
    <w:p>
      <w:r>
        <w:t>Par le présent prononcé, les demandes tendant à l'octroi de l'effet suspensif et à la dispense du versement d'une avance de frais sont sans objet, les mesures superprovisonnelles ordonnées le 18 novembre 2022 devenant pour le reste caduques. Les conclusions du recours étant d'emblée vouées à l'échec, la requête d'assistance judiciaire totale est rejetée.</w:t>
      </w:r>
    </w:p>
    <w:p>
      <w:r>
        <w:rPr>
          <w:b/>
        </w:rPr>
        <w:t>E. 9.2</w:t>
      </w:r>
    </w:p>
    <w:p>
      <w:r>
        <w:t>Compte tenu de l'issue de la cause, il y a lieu de mettre les frais de la procédure à la charge du recourant, conformément aux 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