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E-5280/2015 vom 22. August 2017</w:t>
      </w:r>
    </w:p>
    <w:p>
      <w:r>
        <w:t>Bundesverwaltungsgericht, 2017-08-22, DE</w:t>
      </w:r>
    </w:p>
    <w:p>
      <w:r>
        <w:rPr>
          <w:b/>
        </w:rPr>
        <w:t xml:space="preserve">Quelle: </w:t>
      </w:r>
      <w:r>
        <w:t>https://mcp.opencaselaw.ch/entscheid/bvger_E-5280_2015</w:t>
      </w:r>
    </w:p>
    <w:p>
      <w:r>
        <w:t>FR: TAF E-5280/2015 du 22 août 2017</w:t>
      </w:r>
    </w:p>
    <w:p>
      <w:r>
        <w:t>IT: TAF E-5280/2015 del 22 agosto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Asylgesuche aus dem Ausland, die vor dem Inkrafttreten der Änderung gestellt worden sind - was vorliegend zutrifft -, die einschlägigen Normen in der bisherigen Fassung gelten.</w:t>
      </w:r>
    </w:p>
    <w:p>
      <w:r>
        <w:rPr>
          <w:b/>
        </w:rPr>
        <w:t>E. 4.1</w:t>
      </w:r>
    </w:p>
    <w:p>
      <w:r>
        <w:t>Vorab ist die in der Beschwerde formulierte Rüge, die Vorinstanz habe den Sachverhalt mangelhaft festgestellt und damit den Untersuchungsgrundsatz verletzt, zu prüfen, da ein Verfahrensmangel allenfalls geeignet wäre, eine Kassation des vorinstanzlichen Entscheides zu bewirken (vgl. Kölz/Häner/Bertschi, Verwaltungsverfahren und Verwaltungsrechtspflege des Bundes, 3. Aufl. 2013, Rz. 1151 ff.).</w:t>
      </w:r>
    </w:p>
    <w:p>
      <w:r>
        <w:rPr>
          <w:b/>
        </w:rPr>
        <w:t>E. 4.2</w:t>
      </w:r>
    </w:p>
    <w:p>
      <w:r>
        <w:t>Diesbezüglich bringen die Beschwerdeführenden vor, die Vorinstanz habe ihren Entscheid einzig und allein auf die beiden eingereichten Schreiben gestützt. Dass der Beschwerdeführer zu einer Befragung aufgeboten worden sei, zeige jedoch, dass der rechtserhebliche Sachverhalt, rein gestützt auf diese beiden Schreiben, nicht abschliessend erstellt gewesen sei. Anlässlich des Verfahrens sei er zudem nie aufgefordert worden, bereits getätigte Aussagen zu präzisieren, sondern nur, seit dem 6. August 2012 neue und mit seinem Asylgesuch zusammenhängende wichtige Ereignisse darzulegen.</w:t>
      </w:r>
    </w:p>
    <w:p>
      <w:r>
        <w:rPr>
          <w:b/>
        </w:rPr>
        <w:t>E. 4.3</w:t>
      </w:r>
    </w:p>
    <w:p>
      <w:r>
        <w:t>Der Untersuchungsgrundsatz gehört zu den allgemeinen Grundsätzen des Verwaltungs- bzw.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 und durch die im Anspruch auf rechtliches Gehör mitenthaltenen Parteirechte auf Teilnahme am Verfahren und auf Einflussnahme auf den Prozess der Entscheidfindung ergänzt wird (vgl. BGE 122 V 157 E. 1a). Die entscheidende Behörde darf sich trotz des Untersuchungsgrundsatzes in der Regel darauf beschränken, die Asylvorbringen zu würdigen und die von der asylsuchenden Person angebotenen Beweise abzunehmen, ohne weitere Abklärungen vornehmen zu müssen (vgl. dazu BVGE 2012/21 E. 5.1).</w:t>
      </w:r>
    </w:p>
    <w:p>
      <w:r>
        <w:rPr>
          <w:b/>
        </w:rPr>
        <w:t>E. 4.4</w:t>
      </w:r>
    </w:p>
    <w:p>
      <w:r>
        <w:t>Ein Asylgesuch kann - respektive konnte -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Vorliegend konnten die Beschwerdeführenden aufgrund begrenzter Ressourcen nicht persönlich auf der Schweizerischen Botschaft in Addis Abeba angehört werden. Das BFM stellte vor diesem Hintergrund in der Zwischenverfügung vom 20. Juni 2012 fest, das schriftliche Asylgesuch lasse noch einige entscheidrelevante Fragen offen, welche im Rahmen der Sachverhaltsabklärung schriftlich zu beantworten seien. Die Beschwerdeführenden wurden dabei explizit darauf hingewiesen, dass die Beantwortung der Fragen möglichst genau und konkret erfolgen solle und dass sie gemäss Art. 8 AsylG an der Feststellung des Sachverhalts mitzuwirken hätten. Dass der Beschwerdeführer zu einem späteren Zeitpunkt dennoch auf die Schweizerische Botschaft in Addis Abeba vorgeladen wurde, eine Befragung aber anscheinend nicht möglich war (fehlender "pass permit" und fehlgeschlagene Kontaktaufnahme) zeigt zwar, dass die Vorinstanz noch ein Interesse an einer persönlichen Befragung hatte, allerdings wurde den Beschwerdeführenden mit Zwischenverfügung vom 15. Juni 2015 stattdessen Gelegenheit gegeben, ihre aktuelle Situation (seit dem 6. August 2012) und neue, mit ihrem Asylgesuch zusammenhängende Ereignisse, darzulegen. Wie bereits erwähnt, darf sich die entscheidende Behörde trotz des Untersuchungsgrundsatzes in der Regel darauf beschränken, die Asylvorbringen zu würdigen und die von der asylsuchenden Person angebotenen Beweise abzunehmen, ohne weitere Abklärungen vornehmen zu müssen (vgl. dazu BVGE 2012/21 E. 5.1). Entgegen der Auffassung in der Rechtsmitteleingabe hatten die Beschwerdeführenden insgesamt genügend Möglichkeiten, ihre Asylgründe darzulegen. Der Beschwerdeführer erhielt im Vorverfahren mehrmals die Möglichkeit, sich zu seinen Asylgründen zu äussern. Er wurde dabei explizit auf seine Mitwirkungspflicht gemäss Art. 8 AsylG hingewiesen. Im Hinblick auf die Dauer des Verfahrens wäre es ihm auch möglich gewesen, weitere Eingaben und damit weitere Ausführungen zu den vorgebrachten Asylgründen zu machen. Mit ihrer Vorgehensweise hat die Vorinstanz den Anforderungen an die Feststellung des rechtserheblichen Sachverhalts Genüge getan. Eine Verletzung des Untersuchungsgrundsatzes liegt demnach nicht vor. Der Vollständigkeit halber sei an dieser Stelle erwähnt, dass der Beschwerdeführer auch in seiner Rechtsmitteleingabe keine diesbezüglichen Ergänzungen anbrachte. Nach dem Gesagten besteht kein Anlass, die Sache an die Vorinstanz zurückzuweisen.</w:t>
      </w:r>
    </w:p>
    <w:p>
      <w:r>
        <w:rPr>
          <w:b/>
        </w:rPr>
        <w:t>E. 5.1</w:t>
      </w:r>
    </w:p>
    <w:p>
      <w:r>
        <w:t>Das Staatssekretariat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5.5</w:t>
      </w:r>
    </w:p>
    <w:p>
      <w:r>
        <w:t>Die Vorinstanz führte zur Begründung ihrer Verfügung vom 4. August 2015 im Wesentlichen aus, es sei vorweg darauf hinzuweisen, dass das Asylgesuch der - sich in der Schweiz befindlichen - Ehefrau und Mutter der Beschwerdeführenden deshalb abgelehnt worden sei, weil ihre Vorbringen zu der angeblichen Festnahme des Beschwerdeführers und damit zusammenhängende Vorfälle den Anforderungen an die Glaubwürdigkeit (recte Glaubhaftigkeit) gemäss Art. 7 AsylG nicht genügen würden. Diese Verfügung sei unangefochten in Rechtskraft erwachsen. Die Ausführungen des Beschwerdeführers seien ebenfalls nicht überzeugend ausgefallen. Obwohl er darauf hingewiesen worden sei, seine Fluchtgründe genau, konkret und detailliert darzulegen, seien diese oberflächlich und pauschal ausgefallen. Den Akten seien keine glaubhaft dargelegten Anhaltspunkte dafür zu entnehmen, dass die Beschwerdeführenden im Zeitpunkt der Ausreise aus Eritrea einreiserelevante Nachteile erlitten hätten oder ihnen solche drohen würden. Damit erübrige sich eine Prüfung der weiteren Voraussetzungen der Erteilung einer Einreisebewilligung im asylrechtlichen Auslandverfahren. Der Vollständigkeit halber werde dennoch darauf hingewiesen, dass sich die - in der Schweiz befindliche - Ehefrau und Mutter der Beschwerdeführenden augenscheinlich emotional für eine neue Familie entschieden habe; das diesbezüglich eingereichte Schreiben vermöge nicht zu überzeugen. Nach dem Gesagten sei den Beschwerdeführenden die Einreise in die Schweiz zu verweigern und das Asylgesuch abzulehnen.</w:t>
      </w:r>
    </w:p>
    <w:p>
      <w:r>
        <w:rPr>
          <w:b/>
        </w:rPr>
        <w:t>E. 5.6</w:t>
      </w:r>
    </w:p>
    <w:p>
      <w:r>
        <w:t>Die Beschwerdeführenden bringen dagegen vor, zwischen den Ausführungen im schriftlichen Asylgesuch vom 10. Juli 2011 und den persönlichen Schreiben des Beschwerdeführers würden keine Abweichungen vorliegen. Zudem müsse auf die Schwierigkeit des Informationsaustausches hingewiesen werden, da die Aussagen des Beschwerdeführers immer über seine in der Schweiz wohnhafte Frau an die Rechtsvertretung gelangt seien. Das SEM habe es zudem unterlassen, die sprachliche Barriere bei der Beurteilung der Aussagen des Beschwerdeführers zu würdigen. So habe dieser auf das in deutscher Sprache verfasste Schreiben des SEM vom 20. Juni 2012 in Englisch geantwortet, was nicht seine Muttersprache sei. Es sei daher durchaus nachvollziehbar, dass die schriftlichen Antworten nicht detaillierter ausgefallen seien. Auch aus dem Umstand, dass die Ehefrau des Beschwerdeführers seine Inhaftierung nicht habe glaubhaft machen können, könne nicht geschlossen werden, dass er selbst im Zeitpunkt der Ausreise keine asylrelevanten Nachteile erlitten habe beziehungsweise von solchen bedroht gewesen sei. Vielmehr seien seinen Ausführungen klare Anhaltspunkte zu entnehmen, dass er in Eritrea wegen falscher Anschuldigungen inhaftiert worden sei und dass er nach der Flucht aus dem Gefängnis Eritrea illegal verlassen habe und gleichzeitig desertiert sei. Da die Bestrafung für Dienstverweigerung und Desertion in Eritrea unverhältnismässig streng sei, sei er im Zeitpunkt seiner Ausreise einer asylrelevanten Verfolgung ausgesetzt gewesen und die Vorinstanz hätte die weiteren Voraussetzungen der Erteilung einer Einreisebewilligung im asylrechtlichen Auslandverfahren prüfen müssen.</w:t>
      </w:r>
    </w:p>
    <w:p>
      <w:r>
        <w:rPr>
          <w:b/>
        </w:rPr>
        <w:t>E. 6.1</w:t>
      </w:r>
    </w:p>
    <w:p>
      <w:r>
        <w:t>Nach Durchsicht der Akten kommt das Gericht - in Übereinstimmung mit der Vorinstanz - zum Schluss, dass keine glaubhaft dargelegten Anhaltspunkte vorliegen, die auf eine asylrelevante Gefährdung der Beschwerdeführenden im Zeitpunkt ihrer Ausreise aus Eritrea schliessen lassen. So fielen die Ausführungen des Beschwerdeführers zu der angeblichen Haft, den Haftbedingungen und der Ausreise aus Eritrea oberflächlich und pauschal aus. Zu den Haftbedingungen konnte der Beschwerdeführer nur verschiedene Krankheiten und eine Nahrungsknappheit erwähnen und dies, obwohl er angeblich zwei Jahre inhaftiert gewesen und ihm eine - auch im eritreischen Kontext nicht unerhebliche - Straftat vorgeworfen worden sein soll (vgl. Akten des Asylverfahrens, B7/4, S 3). Auch bezüglich der angeblichen Flucht gab der Beschwerdeführer - trotz Aufforderung, die Flucht möglichst detailliert zu schildern - nur knappe und oberflächliche Antworten (vgl. Akten des Asylverfahrens, B7/4, S. 2). Um weitere Wiederholungen zu vermeiden, ist auf die zutreffenden Ausführungen in der vorinstanzlichen Verfügung zu verweisen. Dem Vorbringen des Beschwerdeführers, dass seine Ausführungen aufgrund der sprachlichen Barriere nicht detaillierter ausgefallen seien, ist entgegenzuhalten, dass dieser seit Beginn des Verfahrens vertreten ist. Zudem telefonierte er angeblich zwei bis dreimal wöchentlich mit seiner in der Schweiz lebenden Frau. Es wäre ihm deshalb möglich gewesen, eine Übersetzung - sei es telefonisch oder schriftlich - zu organisieren, um seine Asylgründe ausführlich darzulegen und damit seiner Mitwirkungspflicht gemäss Art. 8 AsylG nachzukommen. Schliesslich sei an dieser Stelle angemerkt, dass - wie die Vorinstanz bereits zutreffend feststellte - auch die Vorbringen der Ehefrau des Beschwerdeführers hinsichtlich seiner Inhaftierung als unglaubhaft erachtet wurden. Die Vorbringen der Beschwerdeführenden vermögen somit den Anforderungen an Art. 7 AsylG nicht zu genügen.</w:t>
      </w:r>
    </w:p>
    <w:p>
      <w:r>
        <w:rPr>
          <w:b/>
        </w:rPr>
        <w:t>E. 6.2</w:t>
      </w:r>
    </w:p>
    <w:p>
      <w:r>
        <w:t>Daran vermag auch das Vorbringen, dass die Beschwerdeführenden Eritrea illegal verlassen hätten, nichts zu ändern, zumal subjektive Nachfluchtgründe (sofern keine Vorfluchtgründe vorliegen bzw. glaubhaft gemacht wurden) zum Ausschluss des Asyls gemäss Art. 54 AsylG führen und die Einreise in die Schweiz entsprechend nicht bewilligt wird (vgl. BVGE 2011/10 E. 7). Der Vollständigkeit halber sei diesbezüglich erwähnt, dass das Bundesverwaltungsgericht im Urteil D-7898/2015 vom 30. Januar 2017 (als Referenzurteil publiziert) nach einer eingehenden quellengestützten Lageanalyse (E. 4.6-4.11) zum Schluss kam, dass die bisherige Praxis, wonach eine illegale Ausreise per se zur Flüchtlingseigenschaft führte, nicht mehr aufrechterhalten werden könne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Da die Beschwerdeführenden nach dem Gesagten im Zeitpunkt ihrer Ausreise keine asylrelevante Gefährdung darzulegen vermochten, ist ihr Asyl- und Einreisegesuch unbesehen einer allfälligen Beziehungsnähe zur Schweiz und ohne Prüfung, inwiefern ein Verbleib für sie in Äthiopien zumutbar ist, abzulehnen. Es erübrigt sich daher auch, auf die diesbezüglichen Ausführungen in der Beschwerde einzugehen. Im Sinne einer Vermutung ist in denjenigen Fällen, in denen sich die Asylsuchenden bereits in einem Drittstaat aufhalten, ohnehin davon auszugehen, die betroffenen Personen hätten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Werden die weiteren Kriterien (Zumutbarkeit der Zufluchtnahme und Beziehungsnähe zur Schweiz) im vorliegenden Fall dennoch geprüft, ist mutmasslich von einem zumutbaren Verbleib im derzeitigen Aufenthaltsstaat auszugehen, haben sich die Beschwerdeführenden doch anscheinend im UNHCR-Lager in E._______ registrieren lassen und verfügen folglich über einen legalen Aufenthaltsstatus. Allgemein lässt sich sagen, dass die Lage in Äthiopien nicht von Krieg, Bürgerkrieg oder einer Situation allgemeiner Gewalt geprägt ist, so dass das Bundesverwaltungsgericht eine Rückkehr von Personen dorthin, mithin ein dortiger Aufenthalt, als grundsätzlich zumutbar erachtet (vgl. BVGE 2011/25 E. 8.3; Urteil des BVGer D-5604/2015 vom 17. Juli 2017 E. 9.4.2). Schliesslich vermag auch die familiäre Situation der Beschwerdeführenden nichts an der gesamten Einschätzung zu ändern, zumal die Ehefrau und Mutter der Beschwerdeführenden schon seit mehreren Jahren getrennt von ihnen lebt und in der Schweiz offensichtlich eine neue Familie gründete.</w:t>
      </w:r>
    </w:p>
    <w:p>
      <w:r>
        <w:rPr>
          <w:b/>
        </w:rPr>
        <w:t>E. 6.4</w:t>
      </w:r>
    </w:p>
    <w:p>
      <w:r>
        <w:t>Das SEM hat somit den Beschwerdeführenden zu Recht die Einreise in die Schweiz verweigert und ihre Asylgesuche abgelehnt.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8.1</w:t>
      </w:r>
    </w:p>
    <w:p>
      <w:r>
        <w:t>Bei diesem Ausgang des Verfahrens wären die Kosten den Beschwerdeführenden aufzuerlegen (Art. 63 Abs. 1 VwVG). Aufgrund der Gewährung der unentgeltlichen Rechtspflege ist jedoch auf die Erhebung von Verfahrenskosten zu verzichten.</w:t>
      </w:r>
    </w:p>
    <w:p>
      <w:r>
        <w:rPr>
          <w:b/>
        </w:rPr>
        <w:t>E. 8.2</w:t>
      </w:r>
    </w:p>
    <w:p>
      <w:r>
        <w:t>Das Gesuch um Beiordnung eines unentgeltlichen Rechtsbeistands im Sinne von Art. 110a Abs. 1 AsylG wurde mit Zwischenverfügung vom 4. September 2015 gutgeheissen und den Beschwerdeführenden der rubrizierte Rechtsvertreter als amtlicher Rechtsbeistand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Dem amtlich bestellten Rechtsbeistand ist - gemäss eingereichter Honorarnote vom 21. September 2015 - zu Lasten des Bundesverwaltungsgerichts ein Honorar von insgesamt Fr. 1'065.-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