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E-5278/2017 vom 19. Oktober 2017</w:t>
      </w:r>
    </w:p>
    <w:p>
      <w:r>
        <w:t>Bundesverwaltungsgericht, 2017-10-19, DE</w:t>
      </w:r>
    </w:p>
    <w:p>
      <w:r>
        <w:rPr>
          <w:b/>
        </w:rPr>
        <w:t xml:space="preserve">Quelle: </w:t>
      </w:r>
      <w:r>
        <w:t>https://mcp.opencaselaw.ch/entscheid/bvger_E-5278_2017</w:t>
      </w:r>
    </w:p>
    <w:p>
      <w:r>
        <w:t>FR: TAF E-5278/2017 du 19 octobre 2017</w:t>
      </w:r>
    </w:p>
    <w:p>
      <w:r>
        <w:t>IT: TAF E-5278/2017 del 19 ottobre 2017</w:t>
      </w:r>
    </w:p>
    <w:p>
      <w:pPr>
        <w:pStyle w:val="Heading2"/>
      </w:pPr>
      <w:r>
        <w:t>Regeste</w:t>
      </w:r>
    </w:p>
    <w:p>
      <w:r>
        <w:t>Familienzusammenführung (Asyl)</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Mit Beschwerde können die Verletzung von Bundesrecht (einschliesslich Missbrauch und Überschreiten des Ermessens) sowie die unrichtige und unvollständige Feststellung des rechtserheblichen Sachverhalts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51 Abs. 1 AsylG werden Ehegatten von Flüchtlingen und ihre minderjährigen Kinder als Flüchtlinge anerkannt und erhalten Asyl, wenn keine besonderen Umstände dagegen sprechen. Personen, denen die originäre Flüchtlingseigenschaft ausschliesslich wegen subjektiver Nachfluchtgründe nach Art. 54 AsylG zuerkannt wurde, ist kein Asyl zu gewähren; sie sind folglich vom Erwerb der derivativen Flüchtlingseigenschaft und dem Familienasyl ausgeschlossen (vgl. BVGE 2015/ 40 E. 3.1 ff.)</w:t>
      </w:r>
    </w:p>
    <w:p>
      <w:r>
        <w:rPr>
          <w:b/>
        </w:rPr>
        <w:t>E. 5.1</w:t>
      </w:r>
    </w:p>
    <w:p>
      <w:r>
        <w:t>Das SEM lehnte das Gesuch um Gewährung des Familienasyls mit der Begründung ab, im Falle des Beschwerdeführers sprächen besondere Umstände gemäss Art. 51 Abs. 1 AsylG gegen seinen Einbezug in den Asylstatus seiner Ehefrau. So würden gemäss BVGE 2015/40 Personen, die aufgrund von Art. 54 AsylG von der Asylgewährung ausgeschlossen worden seien, grundsätzlich kein Familienasyl erhalten. Es könne nicht die Absicht des Gesetzgebers gewesen sein, Flüchtlingen, die einen Asylausschlusstatbestand erfüllen würden, einen derivativen Erwerb des Asylstatus nach Art. 51 Abs. 1 AsylG zu ermöglichen.</w:t>
      </w:r>
    </w:p>
    <w:p>
      <w:r>
        <w:rPr>
          <w:b/>
        </w:rPr>
        <w:t>E. 5.2</w:t>
      </w:r>
    </w:p>
    <w:p>
      <w:r>
        <w:t>In seiner Rechtsmitteleingabe wendet der Beschwerdeführer ein, Sinn und Zweck des Art. 51 Abs. 1 AsylG würden für eine Gewährung des Familienasyls sprechen. Zum einen sehe diese Bestimmung vor, dass Ehegatten eines anerkannten Flüchtlings zum Zwecke der Familienzusammenführung den Asylstatus quasi automatisch derivativ erwerben würden. Zum anderen berücksichtige dieser Artikel die Gefährdungslage der engsten Familienangehörigen eines anerkannten Flüchtlings, was bei syrischen Flüchtlingsfamilien verstärkt zu beachten sei. Würden selbst Personen ohne Flüchtlingseigenschaft in den Asylstatus ihres Ehegatten einbezogen, müsse dies in seinem Falle aufgrund der ihm bereits gewährten vorläufigen Aufnahme als Flüchtling erst recht gelten.</w:t>
      </w:r>
    </w:p>
    <w:p>
      <w:r>
        <w:rPr>
          <w:b/>
        </w:rPr>
        <w:t>E. 5.3</w:t>
      </w:r>
    </w:p>
    <w:p>
      <w:r>
        <w:t>Einleitend ist klarzustellen, dass sich aus der vorinstanzlichen Verfügung vom 5. August 2014 nicht explizit ergibt, aus welchen Gründen dem Beschwerdeführer trotz zugesprochener Flüchtlingseigenschaft das Asyl verwehrt wurde. Die betreffende Verfügung verweist diesbezüglich lediglich auf «Ausschlussgründe» (vgl. S. 2). Nachdem sich die Verfügung aber auf das Urteil des Bundesverwaltungsgerichts E-732/2014 vom 29. Juli 2014 stützt und letzteres die Rückweisung der Sache zur vollständigen Erstellung des Sachverhalts in Bezug auf subjektive Nachfluchtgründe anordnete (vgl. dort E. 5), ergibt sich hinreichend klar, dass der Asylausschluss aufgrund von Art. 54 AsylG (subjektive Nachfluchtgründe) erfolgt ist.</w:t>
      </w:r>
    </w:p>
    <w:p>
      <w:r>
        <w:rPr>
          <w:b/>
        </w:rPr>
        <w:t>E. 5.4</w:t>
      </w:r>
    </w:p>
    <w:p>
      <w:r>
        <w:t>Das Bundesverwaltungsgericht gelangt unter Berücksichtigung dieser Ausgangslage übereinstimmend mit der Vorinstanz und deren Begründung zur Auffassung, dass somit die Bedingungen für die Gewährung des Familienasyls nicht erfüllt sind. Gemäss BVGE 2015/40 E. 3.1ff. liegen somit besondere Umstände nach Art. 51 Abs. 1 AsylG vor, die gegen einen Einbezug des Beschwerdeführers in den Asylstatus seiner Ehefrau sprechen. Die relativ kurze Argumentation in der Beschwerdeschrift (vgl. oben E. 5.2), welche sich nicht substanziiert mit den Erwägungen von BVGE 2015/40 auseinandersetzt, ist nicht geeignet zu einem anderen Ausgang des Verfahrens zu führen.</w:t>
      </w:r>
    </w:p>
    <w:p>
      <w:r>
        <w:rPr>
          <w:b/>
        </w:rPr>
        <w:t>E. 5.5</w:t>
      </w:r>
    </w:p>
    <w:p>
      <w:r>
        <w:t>Aufgrund des Gesagten ist festzuhalten, dass das SEM zu Recht das Gesuch des Beschwerdeführers um Gewährung des Familienasyls abgelehnt hat.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Gewährung der unentgeltlichen Prozessführung gemäss Art. 65 Abs. 1 VwVG ist abzuweisen, da die Beschwerde aufgrund vorstehender Erwägungen als aussichtslos zu bezeichnen ist und es somit an einer der geforderten gesetzlichen Voraussetzung zur Gewährung der unentgeltlichen Prozessführung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