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E-5278/2016 vom 8. September 2016</w:t>
      </w:r>
    </w:p>
    <w:p>
      <w:r>
        <w:t>Bundesverwaltungsgericht, 2016-09-08, DE</w:t>
      </w:r>
    </w:p>
    <w:p>
      <w:r>
        <w:rPr>
          <w:b/>
        </w:rPr>
        <w:t xml:space="preserve">Quelle: </w:t>
      </w:r>
      <w:r>
        <w:t>https://mcp.opencaselaw.ch/entscheid/bvger_E-5278_2016</w:t>
      </w:r>
    </w:p>
    <w:p>
      <w:r>
        <w:t>FR: TAF E-5278/2016 du 8 septembre 2016</w:t>
      </w:r>
    </w:p>
    <w:p>
      <w:r>
        <w:t>IT: TAF E-5278/2016 del 8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36 Abs. 1 AsylG wird der asylsuchenden Person das rechtliche Gehör gewährt, wenn sie ihre Mitwirkungspflichten schuldhaft grob verletzt. Aus Art. 36 Abs. 2 AsylG kann e contrario geschlossen werden, dass in einem solchen Fall keine Anhörung nach Art. 29 AsylG durchgeführt werden muss.</w:t>
      </w:r>
    </w:p>
    <w:p>
      <w:r>
        <w:rPr>
          <w:b/>
        </w:rPr>
        <w:t>E. 3.2</w:t>
      </w:r>
    </w:p>
    <w:p>
      <w:r>
        <w:t>Gemäss Art. 20 Abs. 2bis VwVG gilt eine Mitteilung, die nur gegen Unterschrift des Adressaten überbracht wird, spätestens am siebenten Tag nach dem ersten erfolglosen Zustellungsversuch als erfolgt. Die Postsendungen des SEM vom 8. und 29. Juli 2016 wurden dem Beschwerdeführer beide eingeschrieben zugesandt. Dieser versäumte es trotz Abholungseinladungen, die Sendungen entgegenzunehmen, weswegen diese von der Schweizerischen Post ans SEM retourniert wurden. Nichtsdestotrotz gelten die Mitteilungen als erfolgt. Die nicht ausgewiesene Einwendung auf Beschwerdeebene, er habe die Schreiben grippebedingt nicht entgegennehmen können, ist als offensichtliche Schutzbehauptung nicht geeignet, die Zustellungsfiktion auszuhebeln. Mit der Vorinstanz ist daher festzustellen, dass der Beschwerdeführer es unentschuldigt versäumt hat, zur Anhörung zu erscheinen, und auch auf die Möglichkeit verzichtet hat, sein Fernbleiben zu erklären.</w:t>
      </w:r>
    </w:p>
    <w:p>
      <w:r>
        <w:rPr>
          <w:b/>
        </w:rPr>
        <w:t>E. 3.3</w:t>
      </w:r>
    </w:p>
    <w:p>
      <w:r>
        <w:t>Asylsuchende, die sich in der Schweiz aufhalten, sind gemäss Art. 8 Abs. 3 AsylG verpflichtet, sich während des Verfahrens den Behörden von Bund und Kantonen zur Verfügung zu halten. Diese Pflicht hat der Beschwerdeführer durch sein unentschuldigtes Fernbleiben von der Anhörung und sein Versäumnis, vom rechtlichen Gehör Gebrauch zu machen, schuldhaft grob verletzt. Vor diesem Hintergrund durfte die Vorinstanz auf die Durchführung einer Anhörung nach Art. 29 AsylG - auch vor dem Hintergrund der nachstehenden Ausführungen - verzichten.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Der Beschwerdeführer bringt im vorliegenden Verfahren vor, er habe in Tunesien eine Freundin gehabt und diese unehelich entjungfert. Deshalb hätten ihn ihre drei Brüder mit einem Messer angegriffen, wovon er mehrere Narben davongetragen habe. Aus Angst um ihr Leben seien er und seine damalige Freundin geflohen. In der BzP habe er von diesem Vorfall aus Scham nichts erzählt.</w:t>
      </w:r>
    </w:p>
    <w:p>
      <w:r>
        <w:rPr>
          <w:b/>
        </w:rPr>
        <w:t>E. 4.3</w:t>
      </w:r>
    </w:p>
    <w:p>
      <w:r>
        <w:t>Die Vorbringen des Beschwerdeführers scheinen auf erste Sicht nicht glaubhaft, weil er sie ohne triftigen Grund in der BzP nicht einmal angedeutet hat. Unabhängig von der Frage der Unglaubhaftigkeit ist jedoch darauf hinzuweisen, dass eine private Verfolgung nur dann asylrelevant ist, wenn ein Staat nicht in der Lage oder nicht willens ist, die Person zu schützen (Caroni/Meyer-Grasdorf/Ott/Scheiber, Migrationsrecht, 3. Aufl. 2014, S. 249 f.). Solches macht der Beschwerdeführer nicht geltend. Vielmehr ist davon auszugehen, dass in Tunesien eine funktionierende und effiziente Schutzinfrastruktur besteht. Der Beschwerdeführer hätte sich - die Glaubhaftigkeit seiner Behauptung vorausgesetzt - an die örtliche Polizei wenden können, um der Verfolgung durch die Brüder seiner ehemaligen Freundin zu entgehen. Die Vorbringen des Beschwerdeführers sind offensichtlich nicht asylrelevant, weshalb auf eine Übersetzung des arabischen Schreibens des Beschwerdeführers in eine Amtssprache (Art. 33a Abs. 4 VwVG) verzichtet werden kann.</w:t>
      </w:r>
    </w:p>
    <w:p>
      <w:r>
        <w:rPr>
          <w:b/>
        </w:rPr>
        <w:t>E. 4.4</w:t>
      </w:r>
    </w:p>
    <w:p>
      <w:r>
        <w:t>Die Beschwerde vermag nicht aufzuzeigen, inwiefern die Vorinstanz Bundesrecht verletzt oder den Sachverhalt rechtsfehlerhaft festgestellt haben soll. Solches ist auch nicht ersichtlich. Die Vorinstanz hat die Flüchtlingseigenschaft des Beschwerdeführers zu Recht verneint und das Asylgesuch folgerichtig abgewiesen.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Anhaltspunkte dafür, dass er für den Fall einer Ausschaffung in den Heimatstaat dort mit beachtlicher Wahrscheinlichkeit einer nach Art. 3 EMRK oder Art. 1 FoK verbotenen Strafe oder Behandlung ausgesetzt wäre. Der Wegweisungsvollzug ist zulässig.</w:t>
      </w:r>
    </w:p>
    <w:p>
      <w:r>
        <w:rPr>
          <w:b/>
        </w:rPr>
        <w:t>E. 6.3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In Tunesien herrscht keine Situation von Krieg, Bürgerkrieg oder allgemeiner Gewalt. Es liegen auch keine Anhaltspunkte dafür vor, dass der Beschwerdeführer bei einer Rückkehr nach Tunesien aus individuellen Gründen wirtschaftlicher, sozialer oder gesundheitlicher Natur in eine existenzbedrohende Situation geraten würde. Der Wegweisungsvollzug ist zumutbar.</w:t>
      </w:r>
    </w:p>
    <w:p>
      <w:r>
        <w:rPr>
          <w:b/>
        </w:rPr>
        <w:t>E. 6.4</w:t>
      </w:r>
    </w:p>
    <w:p>
      <w:r>
        <w:t>Der Vollzug der Wegweisung ist schliesslich nach Art. 83 Abs. 2 AuG auch als möglich zu bezeichnen, weil es dem Beschwerdeführer obliegt, sich bei der zuständigen Vertretung seines Heimatstaats die für eine Rückkehr notwendigen Reisedokumente zu beschaffen (Art. 8 Abs. 4 AsylG und dazu BVGE 2008/34 E. 12).</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Einsetzung eines amtlichen Rechtsbeistands (Art. 110a Abs. 1 AsylG). Aus den vorstehenden Erwägungen ergibt sich, dass seine Begehren als aussichtslos zu gelten haben. Damit ist eine der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