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E-5277/2022 vom 7. Oktober 2022</w:t>
      </w:r>
    </w:p>
    <w:p>
      <w:r>
        <w:t>Bundesverwaltungsgericht, 2022-10-07, DE</w:t>
      </w:r>
    </w:p>
    <w:p>
      <w:r>
        <w:rPr>
          <w:b/>
        </w:rPr>
        <w:t xml:space="preserve">Quelle: </w:t>
      </w:r>
      <w:r>
        <w:t>https://mcp.opencaselaw.ch/entscheid/bvger_E-5277_2022_d20221007</w:t>
      </w:r>
    </w:p>
    <w:p>
      <w:r>
        <w:t>FR: TAF E-5277/2022 du 7 octobre 2022</w:t>
      </w:r>
    </w:p>
    <w:p>
      <w:r>
        <w:t>IT: TAF E-5277/2022 del 7 ottobre 2022</w:t>
      </w:r>
    </w:p>
    <w:p>
      <w:pPr>
        <w:pStyle w:val="Heading2"/>
      </w:pPr>
      <w:r>
        <w:t>Regeste</w:t>
      </w:r>
    </w:p>
    <w:p>
      <w:r>
        <w:t>Verweigerung vor&amp;uuml;bergehender Schutz | Verweigerung vorübergehender Schutz; Verfügung des SEM vom 7.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t>E-5277/2022 Seite 5</w:t>
      </w:r>
    </w:p>
    <w:p>
      <w:r>
        <w:rPr>
          <w:b/>
        </w:rPr>
        <w:t>E. 4</w:t>
      </w:r>
    </w:p>
    <w:p>
      <w:r>
        <w:t>Gestützt auf Art. 4 AsylG kann die Schweiz Schutzbedürftigen für die Dauer einer schweren allgemeinen Gefährdung, insbesondere während eines Kriegs oder Bürgerkriegs sowie in Situationen allgemeiner Gewalt, vo- rübergehenden Schutz gewähren. Der Bundesrat entscheidet, ob und nach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 Gemäss Ziff. I dieses Erlasses gilt der Schutzstatus für folgende Personen- 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aus, der Beschwerdeführer gehöre nicht zu der vom Bundesrat definierten Gruppe schutzberechtigter Personen. Sein Schutzgesuch begründe er gleich wie sein abgewiesenes Asylgesuch. Da er zu seinem Asylgesuch vom (…) 2018 keinerlei ergänzendes lndizienmaterial habe beibringen können und auch keine neuen Vorbringen geltend mache, könne an dieser Stelle auf das Urteil des Bundesverwaltungsgerichts D-83/2019 vom 28. Oktober 2019 verwiesen werden. Dort seien die Gründe für diese erneute</w:t>
      </w:r>
    </w:p>
    <w:p>
      <w:r>
        <w:t>E-5277/2022 Seite 6 Abweisung – an denen sich angesichts der gleichbleibenden lndizienlage nichts geändert habe – bereits detailliert ausgeführt.</w:t>
      </w:r>
    </w:p>
    <w:p>
      <w:r>
        <w:rPr>
          <w:b/>
        </w:rPr>
        <w:t>E. 5.2</w:t>
      </w:r>
    </w:p>
    <w:p>
      <w:r>
        <w:t>In der Beschwerdeschrift macht der Beschwerdeführer namentlich gel- tend, er habe sich in Aserbaidschan immer für die Gerechtigkeit eingesetzt. Die aserbaidschanische Regierung habe dies nicht verstanden und ihn re- gelmässig bedroht. Er sei daher gezwungen gewesen, sein Heimatland im Jahr 2007 zu verlassen und in die Ukraine zu gehen. Dort habe er in der Region C._______ in der Stadt D._______ ein Haus gekauft und fortan gelebt. Sein Haus sei im Jahr 2014 zerstört worden. Er habe sich ehren- amtlich engagiert und sei so nach Kiew gelangt, wo ihm wiederum bei der Wohnungssuche geholfen worden sei. Er habe in verschiedenen Berei- chen und an verschiedenen Orten in Europa gearbeitet und sich mit dem Entgelt in der Ukraine wieder ein Haus kaufen können. Nach dem 24. Feb- ruar 2022 habe er in der Schweiz nach einer Arbeitsstelle gesucht und schliesslich gefunden. Deswegen sei er hier. Er könne die Stelle antreten, sobald er die Arbeitsbewilligung besitze.</w:t>
      </w:r>
    </w:p>
    <w:p>
      <w:r>
        <w:rPr>
          <w:b/>
        </w:rPr>
        <w:t>E. 6.1</w:t>
      </w:r>
    </w:p>
    <w:p>
      <w:r>
        <w:t>Nach Durchsicht der Akten schliesst sich das Bundesverwaltungs- gericht der Argumentation in der angefochtenen Verfügung an, welcher der Beschwerdeführer letztlich nichts Entscheidendes entgegenzuhalten vermag.</w:t>
      </w:r>
    </w:p>
    <w:p>
      <w:r>
        <w:rPr>
          <w:b/>
        </w:rPr>
        <w:t>E. 6.2</w:t>
      </w:r>
    </w:p>
    <w:p>
      <w:r>
        <w:t>Der Beschwerdeführer ist nicht ukrainischer Staatsangehöriger und verfügt auch nicht über einen Schutzstatus dieses Staats, womit die An- wendung von Ziff. I Bstn. a und b der Allgemeinverfügung vom 11. März 2022 ausser Betracht fällt. Eine Anwendung von Ziff. I Bst. c der Allgemein- verfügung würde unter anderem voraussetzen, dass er nicht in Sicherheit und dauerhaft nach Aserbaidschan zurückkehren könnte. Den anlässlich der Befragung vom 19. September 2022 protokollierten Ausführungen sind – wie die Vorinstanz zu Recht festhält – dieselben Gründe zu entnehmen wie dem Asylgesuch vom (…) 2018, welches mit Urteil D-83/2019 vom 28. Oktober 2019 letztinstanzlich abgewiesen wurde. Darin wurde rechtskräftig festgehalten, dass es dem Beschwerdeführer und seiner damaligen Ehefrau nicht gelungen sei, ihre Asylvorbringen glaubhaft zu machen, weshalb das SEM zu Recht zum Schluss gekommen sei, dass sie die Flüchtlingseigenschaft nicht erfüllten und die Asylgesuche abzuweisen seien. Unter diesen Umständen durfte die Vorinstanz zu Recht davon ausgehen, dass auch im heutigen Zeitpunkt einer dauerhaften</w:t>
      </w:r>
    </w:p>
    <w:p>
      <w:r>
        <w:t>E-5277/2022 Seite 7 Rückkehr des Beschwerdeführers nach Aserbaidschan unter dem Aspekt der Sicherheit nichts entgegensteht, zumal auch die allgemeine Sicher- heitslage nicht gegen seine Rückkehr spricht.</w:t>
      </w:r>
    </w:p>
    <w:p>
      <w:r>
        <w:rPr>
          <w:b/>
        </w:rPr>
        <w:t>E. 6.3</w:t>
      </w:r>
    </w:p>
    <w:p>
      <w:r>
        <w:t>Das SEM hat somit das Gesuch um Gewährung des vorübergehenden Schutzes zu Recht abgelehnt. Die Ausführungen in der Beschwerdeschrift sind nicht geeignet, diese Einschätzung zu entkräften.</w:t>
      </w:r>
    </w:p>
    <w:p>
      <w:r>
        <w:rPr>
          <w:b/>
        </w:rPr>
        <w:t>E. 7</w:t>
      </w:r>
    </w:p>
    <w:p>
      <w:r>
        <w:t>Die Ablehnung des Gesuchs um Gewährung des vorübergehenden Schut- zes hat in der Regel die Wegweisung aus der Schweiz zur Folge (Art. 69 Abs. 4 AsylG). Da dem Beschwerdeführer vorliegend keine Aufenthaltsbe- willigung erteilt wurde und zudem kein Anspruch auf Erteilung einer sol- chen besteht (vgl. BVGE 2013/37 E. 4.4; 2009/50 E. 9, je m.w.H.), steht die verfügte Wegweisung im Einklang mit den gesetzlichen Bestimmungen und wurde demnach von der Vorinstanz ebenfalls zu Recht angeordnet.</w:t>
      </w:r>
    </w:p>
    <w:p>
      <w:r>
        <w:rPr>
          <w:b/>
        </w:rPr>
        <w:t>E. 8</w:t>
      </w:r>
    </w:p>
    <w:p>
      <w:r>
        <w:t>November 2022 E. 8.3.2, D-335/2021 vom 12. Juli 2022 E. 7.4.2).</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Der Beschwerdeführer hat in der Schweiz kein Asylgesuch gestellt. Den Akten sind demnach keine Hinweise auf eine Verletzung des flücht- lingsrechtlichen Refoulement-Verbots zu entnehmen. Sodann ergeben sich weder aus den Aussagen des Beschwerdeführers noch aus den Akten Anhaltspunkte dafür, dass er für den Fall einer Ausschaffung nach Aser- baidschan dort mit beachtlicher Wahrscheinlichkeit einer nach Art. 3 EMRK</w:t>
      </w:r>
    </w:p>
    <w:p>
      <w:r>
        <w:t>E-5277/2022 Seite 8 oder Art. 1 FoK verbotenen Strafe oder Behandlung ausgesetzt wäre. Ge- mäss Praxis des Europäischen Gerichtshofes für Menschenrechte (EGMR) sowie jener des UN-Anti-Folterausschusses müsste der Be- schwerdeführer eine konkrete Gefahr ("real risk") nachweisen oder glaub- haft machen, dass ihm im Fall einer Rückschiebung Folter oder unmensch- liche Behandlung drohen würde (vgl. Urteil des EGMR Saadi gegen Italien 28. Februar 2008, Grosse Kammer 37201/06, §§ 124–127 m.w.H.).</w:t>
      </w:r>
    </w:p>
    <w:p>
      <w:r>
        <w:rPr>
          <w:b/>
        </w:rPr>
        <w:t>E. 8.2.3</w:t>
      </w:r>
    </w:p>
    <w:p>
      <w:r>
        <w:t>Auch die allgemeine Menschenrechtssituation im Heimatstaat lässt den Wegweisungsvollzug zum heutigen Zeitpunkt nicht als unzulässig er- 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Aserbaidschan herrscht – trotz des immer wieder aufflammenden Konflikts mit Armenien um die Region Bergkarabach – weder Krieg noch Bürgerkrieg oder eine Situation allgemeiner Gewalt im Sinne von Art. 83 Abs. 4 AIG. Eine Wegweisung in diesen Staat ist demnach grundsätzlich als zumutbar zu qualifizieren (vgl. Urteile des BVGer E-4152/2022 vom</w:t>
      </w:r>
    </w:p>
    <w:p>
      <w:r>
        <w:rPr>
          <w:b/>
        </w:rPr>
        <w:t>E. 8.3.3</w:t>
      </w:r>
    </w:p>
    <w:p>
      <w:r>
        <w:t>Auch individuelle Gründe sprechen vorliegend nicht gegen die Zu- mutbarkeit des Wegweisungsvollzugs. Die Vorinstanz hält zu Recht fest, dass der Beschwerdeführer in Aserbaidschan über ein tragfähiges Bezie- hungsnetz verfügt, welches ihn bei seiner Ausbildung unterstützt hat (vgl. SEM-Akten 1197121-5/8, F28), und er mit seiner Ausbildung auch in Aser- baidschan wieder Fuss fassen können wird. Entsprechend gelang es dem Beschwerdeführer auch in der Ukraine für seinen Lebensunterhalt aufzu- kommen und dabei noch seine Familie zu unterstützen (vgl. SEM-Akten 1185378-4/5, F15, F19, F22 und F26). Es kann im Übrigen auf die Erwä- gung des SEM in der angefochtenen Verfügung sowie auf das Urteil des</w:t>
      </w:r>
    </w:p>
    <w:p>
      <w:r>
        <w:t>E-5277/2022 Seite 9 Bundesverwaltungsgerichts D-83/2019 vom 28. Oktober 2019 E. 7.3 ver- wiesen werden.</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allenfalls notwen- digen Reisedokumente zu beschaffen (vgl. Art 72 i.V.m. Art. 8 Abs. 4 AsylG und dazu auch BVGE 2008/34 E. 12), weshalb der Vollzug der Wegwei- 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E-5277/2022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