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E-5277/2022 vom 8. Dezember 2022</w:t>
      </w:r>
    </w:p>
    <w:p>
      <w:r>
        <w:t>Bundesverwaltungsgericht, 2022-12-08, DE</w:t>
      </w:r>
    </w:p>
    <w:p>
      <w:r>
        <w:rPr>
          <w:b/>
        </w:rPr>
        <w:t xml:space="preserve">Quelle: </w:t>
      </w:r>
      <w:r>
        <w:t>https://mcp.opencaselaw.ch/entscheid/bvger_E-5277_2022</w:t>
      </w:r>
    </w:p>
    <w:p>
      <w:r>
        <w:t>FR: TAF E-5277/2022 du 8 décembre 2022</w:t>
      </w:r>
    </w:p>
    <w:p>
      <w:r>
        <w:t>IT: TAF E-5277/2022 del 8 dicembre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t>E-5277/2022 Seite 5</w:t>
      </w:r>
    </w:p>
    <w:p>
      <w:r>
        <w:rPr>
          <w:b/>
        </w:rPr>
        <w:t>E. 4</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 Gruppe schutzberechtigter Personen. Sein Schutzgesuch begründe er gleich wie sein abgewiesenes Asylgesuch. Da er zu seinem Asylgesuch vom (…) 2018 keinerlei ergänzendes lndizienmaterial habe beibringen können und auch keine neuen Vorbringen geltend mache, könne an dieser Stelle auf das Urteil des Bundesverwaltungsgerichts D-83/2019 vom 28. Oktober 2019 verwiesen werden. Dort seien die Gründe für diese erneute</w:t>
      </w:r>
    </w:p>
    <w:p>
      <w:r>
        <w:t>E-5277/2022 Seite 6 Abweisung – an denen sich angesichts der gleichbleibenden lndizienlage nichts geändert habe – bereits detailliert ausgeführt.</w:t>
      </w:r>
    </w:p>
    <w:p>
      <w:r>
        <w:rPr>
          <w:b/>
        </w:rPr>
        <w:t>E. 5.2</w:t>
      </w:r>
    </w:p>
    <w:p>
      <w:r>
        <w:t>In der Beschwerdeschrift macht der Beschwerdeführer namentlich gel- tend, er habe sich in Aserbaidschan immer für die Gerechtigkeit eingesetzt. Die aserbaidschanische Regierung habe dies nicht verstanden und ihn re- gelmässig bedroht. Er sei daher gezwungen gewesen, sein Heimatland im Jahr 2007 zu verlassen und in die Ukraine zu gehen. Dort habe er in der Region C._______ in der Stadt D._______ ein Haus gekauft und fortan gelebt. Sein Haus sei im Jahr 2014 zerstört worden. Er habe sich ehren- amtlich engagiert und sei so nach Kiew gelangt, wo ihm wiederum bei der Wohnungssuche geholfen worden sei. Er habe in verschiedenen Berei- chen und an verschiedenen Orten in Europa gearbeitet und sich mit dem Entgelt in der Ukraine wieder ein Haus kaufen können. Nach dem 24. Feb- ruar 2022 habe er in der Schweiz nach einer Arbeitsstelle gesucht und schliesslich gefunden. Deswegen sei er hier. Er könne die Stelle antreten, sobald er die Arbeitsbewilligung besitze.</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 Eine Anwendung von Ziff. I Bst. c der Allgemein- verfügung würde unter anderem voraussetzen, dass er nicht in Sicherheit und dauerhaft nach Aserbaidschan zurückkehren könnte. Den anlässlich der Befragung vom 19. September 2022 protokollierten Ausführungen sind – wie die Vorinstanz zu Recht festhält – dieselben Gründe zu entnehmen wie dem Asylgesuch vom (…) 2018, welches mit Urteil D-83/2019 vom 28. Oktober 2019 letztinstanzlich abgewiesen wurde. Darin wurde rechtskräftig festgehalten, dass es dem Beschwerdeführer und seiner damaligen Ehefrau nicht gelungen sei, ihre Asylvorbringen glaubhaft zu machen, weshalb das SEM zu Recht zum Schluss gekommen sei, dass sie die Flüchtlingseigenschaft nicht erfüllten und die Asylgesuche abzuweisen seien. Unter diesen Umständen durfte die Vorinstanz zu Recht davon ausgehen, dass auch im heutigen Zeitpunkt einer dauerhaften</w:t>
      </w:r>
    </w:p>
    <w:p>
      <w:r>
        <w:t>E-5277/2022 Seite 7 Rückkehr des Beschwerdeführers nach Aserbaidschan unter dem Aspekt der Sicherheit nichts entgegensteht, zumal auch die allgemeine Sicher- heitslage nicht gegen seine Rückkehr spricht.</w:t>
      </w:r>
    </w:p>
    <w:p>
      <w:r>
        <w:rPr>
          <w:b/>
        </w:rPr>
        <w:t>E. 6.3</w:t>
      </w:r>
    </w:p>
    <w:p>
      <w:r>
        <w:t>Das SEM hat somit das Gesuch um Gewährung des vorübergehenden Schutzes zu Recht abgelehnt. Die Ausführungen in der Beschwerdeschrift sind nicht geeignet, diese Einschätzung zu entkräften.</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w:t>
      </w:r>
    </w:p>
    <w:p>
      <w:r>
        <w:t>November 2022 E. 8.3.2, D-335/2021 vom 12. Juli 2022 E. 7.4.2).</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Ausschaffung nach Aser- baidschan dort mit beachtlicher Wahrscheinlichkeit einer nach Art. 3 EMRK</w:t>
      </w:r>
    </w:p>
    <w:p>
      <w:r>
        <w:t>E-5277/2022 Seite 8 oder Art. 1 FoK verbotenen Strafe oder Behandlung ausgesetzt wäre. Ge- 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28. Februar 2008, Grosse Kammer 37201/06, §§ 124–127 m.w.H.).</w:t>
      </w:r>
    </w:p>
    <w:p>
      <w:r>
        <w:rPr>
          <w:b/>
        </w:rPr>
        <w:t>E. 8.2.3</w:t>
      </w:r>
    </w:p>
    <w:p>
      <w:r>
        <w:t>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Aserbaidschan herrscht – trotz des immer wieder aufflammenden Konflikts mit Armenien um die Region Bergkarabach – weder Krieg noch Bürgerkrieg oder eine Situation allgemeiner Gewalt im Sinne von Art. 83 Abs. 4 AIG. Eine Wegweisung in diesen Staat ist demnach grundsätzlich als zumutbar zu qualifizieren (vgl. Urteile des BVGer E-4152/2022 vom</w:t>
      </w:r>
    </w:p>
    <w:p>
      <w:r>
        <w:rPr>
          <w:b/>
        </w:rPr>
        <w:t>E. 8.3.3</w:t>
      </w:r>
    </w:p>
    <w:p>
      <w:r>
        <w:t>Auch individuelle Gründe sprechen vorliegend nicht gegen die Zu- mutbarkeit des Wegweisungsvollzugs. Die Vorinstanz hält zu Recht fest, dass der Beschwerdeführer in Aserbaidschan über ein tragfähiges Bezie- hungsnetz verfügt, welches ihn bei seiner Ausbildung unterstützt hat (vgl. SEM-Akten 1197121-5/8, F28), und er mit seiner Ausbildung auch in Aser- baidschan wieder Fuss fassen können wird. Entsprechend gelang es dem Beschwerdeführer auch in der Ukraine für seinen Lebensunterhalt aufzu- kommen und dabei noch seine Familie zu unterstützen (vgl. SEM-Akten 1185378-4/5, F15, F19, F22 und F26). Es kann im Übrigen auf die Erwä- gung des SEM in der angefochtenen Verfügung sowie auf das Urteil des</w:t>
      </w:r>
    </w:p>
    <w:p>
      <w:r>
        <w:t>E-5277/2022 Seite 9 Bundesverwaltungsgerichts D-83/2019 vom 28. Oktober 2019 E. 7.3 ver- wiesen werden.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72 i.V.m.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E-5277/2022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