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E-5275/2022 vom 29. November 2022</w:t>
      </w:r>
    </w:p>
    <w:p>
      <w:r>
        <w:t>Bundesverwaltungsgericht, 2022-11-29, FR</w:t>
      </w:r>
    </w:p>
    <w:p>
      <w:r>
        <w:rPr>
          <w:b/>
        </w:rPr>
        <w:t xml:space="preserve">Quelle: </w:t>
      </w:r>
      <w:r>
        <w:t>https://mcp.opencaselaw.ch/entscheid/bvger_E-5275_2022</w:t>
      </w:r>
    </w:p>
    <w:p>
      <w:r>
        <w:t>FR: TAF E-5275/2022 du 29 novembre 2022</w:t>
      </w:r>
    </w:p>
    <w:p>
      <w:r>
        <w:t>IT: TAF E-5275/2022 del 29 novembre 2022</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w:t>
      </w:r>
    </w:p>
    <w:p>
      <w:r>
        <w:rPr>
          <w:b/>
        </w:rPr>
        <w:t>E. 1.3</w:t>
      </w:r>
    </w:p>
    <w:p>
      <w:r>
        <w:t>Il est renoncé à un échange d'écritures (art. 111a al. 1 LAsi).</w:t>
      </w:r>
    </w:p>
    <w:p>
      <w:r>
        <w:rPr>
          <w:b/>
        </w:rPr>
        <w:t>E. 2.1</w:t>
      </w:r>
    </w:p>
    <w:p>
      <w:r>
        <w:t>Dans son recours, l'intéressé conteste, à titre liminaire, le refus du SEM de le considérer comme mineur. Il invoque un établissement incomplet et inexact des faits pertinents, et reproche notamment à cette autorité de ne pas avoir procédé à une expertise médicale aux fins de déterminer son âge.</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2.3</w:t>
      </w:r>
    </w:p>
    <w:p>
      <w:r>
        <w:t>Selon la jurisprudence, le SEM est en droit de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3bis LAsi en relation avec l'art. 26 al. 2 LAsi ;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w:t>
      </w:r>
    </w:p>
    <w:p>
      <w:r>
        <w:rPr>
          <w:b/>
        </w:rPr>
        <w:t>E. 2.4</w:t>
      </w:r>
    </w:p>
    <w:p>
      <w:r>
        <w:t>En l'occurrence, de l'avis du Tribunal, le SEM était fondé à considérer, sur la base des pièces produites, des déclarations retranscrites lors de l'audition du 3 août 2022 ainsi que de la prise de position du 9 août 2022, que la minorité du recourant n'avait pas été prouvée, ni rendue vraisemblable au sens de l'art. 7 LAsi.</w:t>
      </w:r>
    </w:p>
    <w:p>
      <w:r>
        <w:rPr>
          <w:b/>
        </w:rPr>
        <w:t>E. 2.5</w:t>
      </w:r>
    </w:p>
    <w:p>
      <w:r>
        <w:t>Ainsi que l'autorité inférieure l'a observé à juste titre, la taskira produite par-devant elle a une valeur probante très limitée s'agissant de l'âge de son détenteur. Selon la jurisprudence du Tribunal (cf. notamment arrêt E-3301/2012 du 3 août 2012 consid. 4.2 ss), cette pièce, dont il ressort que le recourant était âgé de treize ans en date du (...) (le [...] 2018 selon le calendrier grégorien), ne revêt en effet qu'un faible indice plaidant en faveur de l'âge allégué par l'intéressé. S'agissant du certificat de naissance, plusieurs circonstances remettent en cause son authenticité, indépendamment du fait qu'il ne constitue pas une pièce d'identité au sens de l'art. 1a let. c OA 1 (RS 142.311). A l'examiner de plus près, cette pièce scannée constitue un formulaire pré-imprimé (avec sceaux préalablement intégrés), sur lequel les paraphes des signataires ont été rajoutées au stylo-bille. Nonobstant le mode de confection douteux, il est pour le moins insolite que cette pièce, prétendument délivrée par un hôpital de province, soit rédigée en anglais sans traduction dans une langue vernaculaire et indique la date de naissance du recourant dans le calendrier grégorien (en lieu et place du calendrier persan). Surtout, il est singulier que le recourant, qui a affirmé dès le début de son audition connaître sa date de naissance par le biais de ce document, n'ait pas indiqué celle-ci de manière correcte, lorsqu'il a été interrogé sur ce point par la collaboratrice du SEM (cf. procès-verbal [ci-après : p.-v.] d'audition du 3 août 2022, pt. 1.06). Compte tenu de la faible valeur probante de la taskira et des forts soupçons d'inauthenticité du certificat de naissance, c'est à juste titre que le SEM a considéré que ces pièces n'étaient pas de nature à prouver ou à rendre vraisemblable la minorité alléguée.</w:t>
      </w:r>
    </w:p>
    <w:p>
      <w:r>
        <w:rPr>
          <w:b/>
        </w:rPr>
        <w:t>E. 2.6</w:t>
      </w:r>
    </w:p>
    <w:p>
      <w:r>
        <w:t>A l'instar du SEM, le Tribunal observe une véritable propension chez le recourant à fournir des réponses évasives aux questions tendant à déterminer son âge. Ainsi, il ne connaît pas l'âge de ses frères et soeurs, ni l'écart qui les sépare, ni a fortiori leur niveau de scolarisation respectif (cf. p.-v. d'audition du 3 août 2022 pt. 3.01). Il n'est pas non plus parvenu à répondre de manière univoque et sans hésitation sur son âge lors d'événements précis, que ce soit en Grèce dans le camp de C._______ (cf. p.-v. précité pt. 2.06) ou à l'aune du jour de son audition (cf. p.-v. précité pt. 1.06). A l'inverse pourtant, interrogé sur les dates de son parcours migratoire, notamment sur celles relatives à son départ de son village d'origine et à son entrée en Grèce, il s'est montré beaucoup plus catégorique (cf. p.-v. précité pt. 2.02 et 5.02). La précision avec laquelle il est parvenu à indiquer cette seconde date ("le 3 du cinquième mois 1400") est particulièrement frappante, étant relevé qu'elle correspond exactement à la date d'interpellation enregistrée dans la base de données "Eurodac" (25 juillet 2021). Le Tribunal constate également une tendance, chez le recourant, a adapté son récit aux besoins de la cause. Ainsi, s'il s'est obstiné, en début d'audition, à indiquer une date de naissance distincte de celle ressortant de son certificat de naissance, il a, après confirmation de la date s'y trouvant, prétexté une erreur de traduction de l'interprète (cf. p.-v. précité pt. 1.06). Par ailleurs, c'est uniquement sur question de l'auditrice et après confrontation aux résultats "Eurodac" qu'il a indiqué avoir donné aux autorités grecques une date de naissance différente de la sienne dans l'optique de ne pas rester dans ce pays (cf. p.-v. précité pt. 5.02). Il ressort de ce qui précède que les déclarations de l'intéressé quant à sa minorité ne pouvaient être considérées comme crédibles. Le fait qu'il n'ait plus été scolarisé après l'âge de quinze ans ou qu'il ait usé de références temporelles distinctes de celles utilisées en Suisse ne remettent pas en cause ce qui précède. Il en va de même des remarques formulées dans le recours selon lesquelles le format de l'audition et les questions posées auraient créé un climat impropre au bon déroulement de celle-ci. Il ressort au contraire du procès-verbal d'audition que celle-ci a été menée de manière adaptée à l'âge allégué (dix-sept ans et quelques jours), à son niveau d'éducation (huit ans de scolarité) et aux réactions de l'intéressé. Celui-ci a ainsi pu, d'une part, s'exprimer librement et, d'autre part, répondre de manière exhaustive aux questions qui lui ont été posées. Le représentant juridique, agissant également comme personne de confiance du recourant, n'a d'ailleurs formulé aucune remarque quant au déroulement de l'audition à l'issue de celle-ci.</w:t>
      </w:r>
    </w:p>
    <w:p>
      <w:r>
        <w:rPr>
          <w:b/>
        </w:rPr>
        <w:t>E. 2.7</w:t>
      </w:r>
    </w:p>
    <w:p>
      <w:r>
        <w:t>En conclusion, il ne peut être reproché au SEM d'avoir retenu, faute d'éléments probants au dossier, que l'intéressé était majeur au moment du dépôt de sa demande d'asile en Suisse. Ce faisant, il ne se justifiait pas, compte tenu du manque de crédit des déclarations du recourant et de l'origine douteuse des pièces produites, de procéder à des mesures d'instruction plus poussées (notamment par le biais de méthodes médicales) pour déterminer son âge. L'autorité inférieure pouvait, sans outrepasser son pouvoir d'appréciation, se satisfaire, par appréciation anticipée des preuves, du résultat de l'audition du recourant, de la prise de position du 9 août 2022 et des autres pièces au dossier, notamment les informations reçues sur son enregistrement en Grèce en tant que personne majeure.</w:t>
      </w:r>
    </w:p>
    <w:p>
      <w:r>
        <w:rPr>
          <w:b/>
        </w:rPr>
        <w:t>E. 2.8</w:t>
      </w:r>
    </w:p>
    <w:p>
      <w:r>
        <w:t>Partant, le grief d'établissement incomplet et inexact de l'état de fait pertinent ainsi que de violation de la maxime inquisitoire en relation avec la détermination de l'âge du recourant doit être écarté.</w:t>
      </w:r>
    </w:p>
    <w:p>
      <w:r>
        <w:rPr>
          <w:b/>
        </w:rPr>
        <w:t>E. 3.1</w:t>
      </w:r>
    </w:p>
    <w:p>
      <w:r>
        <w:t>La décision de non-entrée en matière sur la demande d'asile du recourant est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est considérée, par le Conseil fédéral, comme un Etat tiers sûr, au sens de la disposition précitée.</w:t>
      </w:r>
    </w:p>
    <w:p>
      <w:r>
        <w:rPr>
          <w:b/>
        </w:rPr>
        <w:t>E. 3.3</w:t>
      </w:r>
    </w:p>
    <w:p>
      <w:r>
        <w:t>Conformément à l'art. 31a al. 1 let. a LAsi, la possibilité pour le recourant de retourner dans l'Etat tiers en cause présuppose que sa réadmission par cet Etat soit garantie (cf. Message du Conseil fédéral, FF 2002 6359, spéc. 6399). En l'occurrence, cette condition est réalisée, les autorités grecques ayant donné leur accord, le 17 juillet 2022, à la réadmission sur leur territoire de l'intéressé, qui y a obtenu la protection subsidiaire. Si le recourant a certes nié, à l'occasion de son audition du 3 août 2022, avoir déposé une demande d'asile en Grèce et obtenu un statut, il n'en demeure pas moins qu'il a reconnu que ses empreintes digitales y avaient été prélevées. Il a d'ailleurs pu être clairement identifié à l'aide de celles-ci par les autorités grecques invitées à s'exprimer sur sa réadmission. En tout état de cause, dites autorités n'auraient sans nul doute pas accepté de le réadmettre sur leur territoire, s'il n'y avait pas déjà séjourné, à un titre ou à un autre.</w:t>
      </w:r>
    </w:p>
    <w:p>
      <w:r>
        <w:rPr>
          <w:b/>
        </w:rPr>
        <w:t>E. 3.4</w:t>
      </w:r>
    </w:p>
    <w:p>
      <w:r>
        <w:t>Eu égard à la protection subsidiaire qu'il a obtenu en Grèce, le recourant peut retourner dans cet Etat sans craindre d'être renvoyé dans son pays d'origine (l'Afghanistan) en violation du principe de non-refoulement énoncé à l'art. 33 par. 1 de la Convention du 28 juillet 1951 relative au statut des réfugiés (Conv. réfugiés, RS 0.142.30).</w:t>
      </w:r>
    </w:p>
    <w:p>
      <w:r>
        <w:rPr>
          <w:b/>
        </w:rPr>
        <w:t>E. 3.5</w:t>
      </w:r>
    </w:p>
    <w:p>
      <w:r>
        <w:t>Les conditions d'application de l'art. 31a al. 1 let. a LAsi sont réunies. C'est partant à juste titre que le SEM n'est pas entré en matière sur la demande d'asile de l'intéressé, celui-ci n'apportant du reste, dans son recours, ni argument ni moyen de preuve susceptible de remettre en cause le bien-fondé de la décision sur ce point.</w:t>
      </w:r>
    </w:p>
    <w:p>
      <w:r>
        <w:rPr>
          <w:b/>
        </w:rPr>
        <w:t>E. 4.1</w:t>
      </w:r>
    </w:p>
    <w:p>
      <w:r>
        <w:t>Lorsqu'il refuse d'entrer en matière sur une demande d'asile,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Le recourant invoque la violation de l'art. 3 CEDH (RS 0.101), ainsi que des art. 3, 14 et 16 de la Convention du 10 décembre 1984 contre la torture et autres peines ou traitements cruels, inhumains ou dégradants (Conv. torture, RS 0.105).</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[GC] du 27 mai 2008, requête n° 26565/05, § 42).</w:t>
      </w:r>
    </w:p>
    <w:p>
      <w:r>
        <w:rPr>
          <w:b/>
        </w:rPr>
        <w:t>E. 6.5</w:t>
      </w:r>
    </w:p>
    <w:p>
      <w:r>
        <w:t>Dans sa jurisprudence constante, confirmée récemment dans l'arrêt de référence E-3427/2021 et E-3431/2021 (causes jointes) du 28 mars 2022,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6.6</w:t>
      </w:r>
    </w:p>
    <w:p>
      <w:r>
        <w:t>En l'occurrence, selon ses propres déclarations, confirmées par les résultats de la banque de données "Eurodac", le recourant a fait l'objet d'une interpellation en Grèce le 25 juillet 2021, à l'occasion de laquelle ses empreintes dactyloscopiques ont été prélevées. Nonobstant ses dénégations, il ressort également des mêmes résultats qu'il a déposé une demande d'asile dans ce pays le 7 décembre suivant et obtenu une protection subsidiaire le 28 février 2022. A l'instar du SEM dans sa décision, le Tribunal observe que le recourant n'a pas étayé ses déclarations selon lesquelles il aurait été complètement livré à lui-même en Grèce. S'il a certes prétendu avoir séjourné contre son gré dans un camp fermé durant près de dix mois, il n'a nullement démontré s'être trouvé dans une situation de dénuement matériel extrême incompatible avec la dignité humaine. Au contraire, il a indiqué avoir bénéficié d'un lit dans un logement commun, de repas quotidiens, ainsi que des médicaments de première nécessité. Le Tribunal observe, par ailleurs, que le recourant ne s'est pas attardé en Grèce après l'obtention de la protection subsidiaire. Seuls quelques mois séparent en effet cette date du dépôt de sa demande d'asile en Suisse (le 24 juin 2022). Ce court laps de temps indique que l'intéressé, qui a entretemps également demandé l'asile en Autriche, a très vraisemblablement quitté la Grèce sans entreprendre une quelconque démarche administrative, que ce soit pour obtenir une aide financière, des subsides pour la location d'un logement ou un soutien à l'intégration. Rien ne permet partant d'inférer que le recourant a été confronté à l'indifférence des autorités helléniques après l'obtention de ce statut, dès lors qu'il n'a vraisemblablement pas fait appel à celles-ci.</w:t>
      </w:r>
    </w:p>
    <w:p>
      <w:r>
        <w:rPr>
          <w:b/>
        </w:rPr>
        <w:t>E. 6.7</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octroyer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aucun élément sérieux et concret ne permet par ailleurs de retenir qu'à son retour en Grèce, il se trouverait confronté à l'indifférence tant des autorités que de toutes les organisations, notamment privées, susceptibles de lui en venir en aide. Certes, ses conditions de vie matérielles en Grèce, en tant que bénéficiaire d'une protection subsidiaire, pourraient être plus précaires que celles qui sont habituellement le lot des personnes sous admission provisoire en Suisse. Toutefois, les éléments du dossier ne laissent pas entrevoir des considérations humanitaires impérieuses s'opposant au renvoi du recourant vers l'Etat de destination, au point que cette mesure constituerait un traitement contraire à l'art. 3 CEDH ou à l'art. 3 Conv. torture, combiné avec l'art. 16 Conv. torture.</w:t>
      </w:r>
    </w:p>
    <w:p>
      <w:r>
        <w:rPr>
          <w:b/>
        </w:rPr>
        <w:t>E. 6.8</w:t>
      </w:r>
    </w:p>
    <w:p>
      <w:r>
        <w:t>Dans ces conditions, l'exécution du renvoi du recourant ne transgresse aucun engagement de la Suisse relevant du droit international, de sorte qu'elle s'avère licite (art. 83 al. 3 LEI).</w:t>
      </w:r>
    </w:p>
    <w:p>
      <w:r>
        <w:rPr>
          <w:b/>
        </w:rPr>
        <w:t>E. 7.1</w:t>
      </w:r>
    </w:p>
    <w:p>
      <w:r>
        <w:t>L'intéressé invoque ensuite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w:t>
      </w:r>
    </w:p>
    <w:p>
      <w:r>
        <w:t>Le recourant est un jeune homme apte à travailler. N'ayant pas démontré ni rendu vraisemblable sa minorité, il n'appartient pas à la catégorie des mineurs non accompagnés, au sens de l'arrêt E-3427/2021 et E-3431/2021 (causes jointes) précité, pour lesquels l'exécution du renvoi n'est exigible qu'en présence de circonstances particulièrement favorables (consid. 11.5.3).</w:t>
      </w:r>
    </w:p>
    <w:p>
      <w:r>
        <w:rPr>
          <w:b/>
        </w:rPr>
        <w:t>E. 7.4</w:t>
      </w:r>
    </w:p>
    <w:p>
      <w:r>
        <w:t>L'intéressé a déclaré lors de son audition être en bonne santé. A teneur du dossier, il a par la suite souffert d'une maladie cutanée (gale), pour laquelle il a bénéficié d'un traitement à base d'Ivermectine, de sorte qu'il peut être admis que celle-ci a été traitée. Il n'est pas revenu sur cette affection dans son recours. Le Tribunal s'estime, par conséquent, fondé à conclure que l'exécution de son renvoi vers la Grèce n'est pas de nature à l'exposer à une mise en danger concrète pour cause de nécessité médicale, au sens qu'en donne la jurisprudence (cf. arrêt E-3427/2021 et E-3431/2021 [causes jointes] précité consid. 11.5.1 et 11.5.2 ainsi que ATAF 2014/26 consid. 7.3 à 7.10 ; 2011/50 consid. 8.3).</w:t>
      </w:r>
    </w:p>
    <w:p>
      <w:r>
        <w:rPr>
          <w:b/>
        </w:rPr>
        <w:t>E. 7.5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précité consid. 8.1 à 8.3 ; 2010/41 consid. 8.3.5 ; 2008/34 consid. 11.2.2 ; 2007/10 consid. 5.1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L'exécution du renvoi est enfin possible (art. 83 al. 2 LEI), les autorités grecques ayant, comme déjà dit, expressément donné leur accord à la réadmission de l'intéressé.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Dans la mesure où il est immédiatement statué sur le fond, la demande de dispense du paiement d'une avance de frais de procédure est sans objet.</w:t>
      </w:r>
    </w:p>
    <w:p>
      <w:r>
        <w:rPr>
          <w:b/>
        </w:rPr>
        <w:t>E. 11</w:t>
      </w:r>
    </w:p>
    <w:p>
      <w:r>
        <w:t>Les conclusions du recours n'étant pas apparues d'emblée vouées à l'échec et le recourant étant indigent, la conclusion tendant à l'octroi de l'assistance judiciaire partielle doit être admise (cf. art. 65 al. 1 PA). Il est dès lors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