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E-5274/2008 vom 31. Oktober 2012</w:t>
      </w:r>
    </w:p>
    <w:p>
      <w:r>
        <w:t>Bundesverwaltungsgericht, 2012-10-31, DE</w:t>
      </w:r>
    </w:p>
    <w:p>
      <w:r>
        <w:rPr>
          <w:b/>
        </w:rPr>
        <w:t xml:space="preserve">Quelle: </w:t>
      </w:r>
      <w:r>
        <w:t>https://mcp.opencaselaw.ch/entscheid/bvger_E-5274_2008</w:t>
      </w:r>
    </w:p>
    <w:p>
      <w:r>
        <w:t>FR: TAF E-5274/2008 du 31 octobre 2012</w:t>
      </w:r>
    </w:p>
    <w:p>
      <w:r>
        <w:t>IT: TAF E-5274/2008 del 31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ausser bei Vorliegen eines Auslieferungsersuchens des Staates, vor welchem die beschwerdeführende Person Schutz sucht (Art. 105 AsylG; Art. 83 Bst. d Ziff. 1 des Bundesgerichtsgesetzes vom 17. Juni 2005 [BGG, SR 173.110]). Eine solche Ausnahme im Sinne von Art. 83 Bst. d Ziff. 1 (letzter Teilsatz) BGG liegt nicht vor, weshalb das Bundesverwaltungsgericht endgültig entscheidet.</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und das AsylG nichts anderes bestimmen (Art. 37 VGG und Art. 6 AsylG).</w:t>
      </w:r>
    </w:p>
    <w:p>
      <w:r>
        <w:rPr>
          <w:b/>
        </w:rPr>
        <w:t>E. 1.4</w:t>
      </w:r>
    </w:p>
    <w:p>
      <w:r>
        <w:t>Nachdem das BFM in der angefochtenen Verfügung vom 10. Juli 2008 wegen Unzumutbarkeit des Wegweisungsvollzuges die vorläufige Aufnahme des Beschwerdeführers angeordnet hat, bilden einzig die Frage der Flüchtlingseigenschaft, der Asylgewährung und der Anordnung der Wegweisung als solcher den Beschwerdegegenstand. 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und Art. 108 AsylG i.V.m. Art. 48 Abs. 1, Art. 50 und 52 VwVG). Auf die Beschwerde ist einzutreten.</w:t>
      </w:r>
    </w:p>
    <w:p>
      <w:r>
        <w:rPr>
          <w:b/>
        </w:rPr>
        <w:t>E. 2.1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Im Folgenden ist in einem ersten Schritt zu prüfen, ob die Vorinstanz zu Recht die Flüchtlingseigenschaft des Beschwerdeführers verneint und sein Asylgesuch abgewiesen hat. In einem zweiten Schritt wird geprüft, ob die Wegweisung als solche zu Recht angeordnet wurde.</w:t>
      </w:r>
    </w:p>
    <w:p>
      <w:r>
        <w:rPr>
          <w:b/>
        </w:rPr>
        <w:t>E. 3.1</w:t>
      </w:r>
    </w:p>
    <w:p>
      <w:r>
        <w:t>Der Beschwerdeführer trägt zur Begründung seines Asylgesuches vor, er sei von 2004 bis 2006 von den LTTE zwangsweise zur Verrichtung von (...)arbeiten eingesetzt worden. Er sei im Zusammenhang mit der Explosion eines Sprengsatzes in seiner Heimatgegend in einen entsprechenden LTTE-Verdacht der sri-lankischen Behörden geraten, sei von den Sicherheitskräften verhaftet und sechs Tage lang festgehalten worden. Seit September 2006 sei er - ebenfalls aufgrund eines LTTE-Verdachts - rund 40 bis 50 Mal zu Hause gesucht worden. Schliesslich sei er nach dem Umzug seiner Familie nach Colombo anlässlich einer Massenfestnahme am (...) 2008 wegen LTTE-Verdachts verhaftet worden.</w:t>
      </w:r>
    </w:p>
    <w:p>
      <w:r>
        <w:rPr>
          <w:b/>
        </w:rPr>
        <w:t>E. 3.2</w:t>
      </w:r>
    </w:p>
    <w:p>
      <w:r>
        <w:t>Das BFM kommt in der angefochtenen Verfügung im Ergebnis zu Recht zum Schluss, dass das Vorliegen einer aktuellen begründeten Furcht des Beschwerdeführers vor Verfolgung im Sinne von Art. 3 AsyG verneint werden muss.</w:t>
      </w:r>
    </w:p>
    <w:p>
      <w:r>
        <w:rPr>
          <w:b/>
        </w:rPr>
        <w:t>E. 3.2.1</w:t>
      </w:r>
    </w:p>
    <w:p>
      <w:r>
        <w:t>Der Umstand, dass der Beschwerdeführer nach einer Verhaftung im Bezirk Jaffna im (...) 2007 bereits nach sechs Tagen wieder freigelassen worden ist, lässt darauf schliessen, dass die lokalen Sicherheitskräfte in Jaffna - nach Abschluss ihrer Ermittlungen - kein aktuelles Interesse (mehr) am Beschwerdeführer gehabt haben. In diesem Zusammenhang muss zudem festgehalten werden, dass der vom Beschwerdeführer geschilderte Fahndungsaufwand (ab 18. August 2006 rund 40 bis 50 Suchen nach seiner Person) als überzeichnet und daher realitätsfremd eingestuft werden muss. Wenn die sri-lankischen Sicherheitskräfte im behaupteten Ausmass, d.h. mit dem von ihm geltend gemachten Fahndungsaufwand nach ihm gesucht hätten, ist nicht nachvollziehbar, weshalb sie ihn, nachdem ihnen die Festnahme gelungen sein soll, bereits nach einigen Tagen wieder freigelassen haben sollen. Aus dem vom Beschwerdeführer geschilderten Vorgehen der sri-lankischen Sicherheitskräfte kann einzig der Schluss gezogen werden, dass diese das ursprüngliche Verfolgungsinteresse an seiner Person nicht mehr aufrecht gehalten haben.</w:t>
      </w:r>
    </w:p>
    <w:p>
      <w:r>
        <w:rPr>
          <w:b/>
        </w:rPr>
        <w:t>E. 3.2.2</w:t>
      </w:r>
    </w:p>
    <w:p>
      <w:r>
        <w:t>Der Beschwerdeführer reicht zum Vorfall der Sprengsatzexplosion vom (...) 2007, der darauf basierenden Festnahme und anschliessenden 6-tägigen Inhaftierung mehrere Beweismittel ein, welche seine Vorbringen stützen sollen. Das Bundesverwaltungsgericht hat zwar keine grundsätzliche Veranlassung, am Wahrheitsgehalt des vom Beschwerdeführer geschilderten Vorfalles zu zweifeln. Wie oben bereits festgestellt, vermag der Beschwerdeführer jedoch aus der geschilderten Festnahme und Inhaftierung keine asylbeachtliche Verfolgungssituation abzuleiten. Namentlich hat er nicht schlüssig darzutun vermocht, dass ihm aufgrund dieses Vorfalls heute noch asylbeachtliche Nachteile drohen. Hinzu kommt, dass der Beschwerdeführer im Rahmen des Beschwerdeverfahrens eine Bestätigung des Parlamentsmitgliedes und Anwaltes E._______ vom 26. Februar 2011 eingereicht hat, die sich nicht mit seinen eigenen, im Verlaufe des erstinstanzlichen Verfahrens vorgetragenen Schilderungen vereinbaren lässt. So geht aus dieser Bestätigung, welche rund vier Jahre nach dem betreffenden Vorfall ausgestellt worden ist, hervor, dass die Sicherheitskräfte vor [dem Geschäft] eine Granate vorgefunden haben sollen. Der Beschwerdeführer hat indessen im Rahmen seiner Befragung im EVZ zu Protokoll gegeben, er habe sich mit seinem Motorrad auf dem Nachhauseweg befunden, als in 30 m Distanz ein Sprengsatz explodiert sei (vgl. Akte 1, S. 6). Seinen Angaben anlässlich der Anhörung zufolge soll sich die Explosion in (...), bei einem Armeecheckpoint zugetragen haben (vgl. Akte 25, S. 7), als er sich auf dem Motorrad befunden habe. Diese Angaben werden durch die Bestätigungen der Human Rights Commission vom (...) 2008 bzw. der Sri Lanka Red Cross Society vom (...) 2008 gestützt. Nachdem der besagte Sprengsatz an einer Strassenkreuzung und beim Armeecheckpoint in (...) detoniert sein soll, ist nicht nachvollziehbar, weshalb der Anwalt und Parlamentsmitglied E._______ in seiner Bestätigung vom (...) 2011 festhält, dass sich die Explosion unmittelbar vor [dem Geschäft] des Beschwerdeführers zugetragen hat. Aufgrund dieser inhaltlichen Unstimmigkeit kann auf den materiellen Inhalt des entsprechenden Beweismittels nicht abgestellt werden.</w:t>
      </w:r>
    </w:p>
    <w:p>
      <w:r>
        <w:rPr>
          <w:b/>
        </w:rPr>
        <w:t>E. 3.2.3</w:t>
      </w:r>
    </w:p>
    <w:p>
      <w:r>
        <w:t>Der Beschwerdeführer trägt im Zusammenhang mit der geltend gemachten Inhaftierung im (...) 2007 weiter vor, er habe für die LTTE zwangsweise (...)arbeiten durchgeführt und sei in diesem Zusammenhang in einen behördlichen LTTE-Verdacht geraten. Die Verrichtung entsprechender Arbeiten, verbunden mit dem Umstand, dass der Beschwerdeführer nach eigenen Angaben in unmittelbarer Nähe einer Sprengstoffexplosion mit entsprechendem Werkzeug angetroffen worden sein soll, vermag zwar zu erklären, weshalb er im Sinne eines ersten Tatverdachts kurzzeitig das Interesse der Sicherheitskräfte auf sich gezogen haben mag und in der Folge festgenommen worden ist. Gleichzeitig lässt jedoch der Umstand, dass der Beschwerdeführer nach sechs Tagen wieder auf freien Fuss gesetzt worden ist, darauf schliessen, dass er nicht respektive nicht mehr in einem politischen, asylbeachtlichen Kontext im Interesse der sri-lankischen Behörden gestanden ist. Wenn der Beschwerdeführer nach seiner Festnahme im (...) 2007 entsprechende behördliche Untersuchungen im Zusammenhang mit einer möglichen Täterschaft betreffend eines Sprengstoffdeliktes ausgelöst hätte und der gegen ihn gehegte Verdacht aufrechterhalten worden wäre, ist mit an Sicherheit grenzender Wahrscheinlichkeit anzunehmen, dass er nicht wieder freigelassen, sondern dass vielmehr ein Strafverfahren gegen ihn eingeleitet worden wäre.</w:t>
      </w:r>
    </w:p>
    <w:p>
      <w:r>
        <w:rPr>
          <w:b/>
        </w:rPr>
        <w:t>E. 3.2.4</w:t>
      </w:r>
    </w:p>
    <w:p>
      <w:r>
        <w:t>Soweit der Beschwerdeführer ihm aktuell drohende flüchtlingsrelevante Nachteile seitens der LTTE geltend macht oder befürchtet, ist festzuhalten, dass die LTTE nach Beendigung des bewaffneten Konflikts in Sri Lanka militärisch als vernichtet gelten. Es gibt keine Anzeichen, dass die LTTE noch in der Lage wären, Angriffe oder sonstige Attentate auszuführen oder als Verfolger in Erscheinung zu treten (vgl. dazu: Grundsatzurteil vom 27. Oktober 2011: BVGE 2011/24 E. 7.1 und 7.6, S. 488-489 und 493). Eine diesbezüglich geartete begründete Furcht des Beschwerdeführers vor künftigen ernsthaften Nachteilen seitens der LTTE kann daher ausgeschlossen werden.</w:t>
      </w:r>
    </w:p>
    <w:p>
      <w:r>
        <w:rPr>
          <w:b/>
        </w:rPr>
        <w:t>E. 3.2.5</w:t>
      </w:r>
    </w:p>
    <w:p>
      <w:r>
        <w:t>Der Beschwerdeführer macht eine weitere Festnahme am (...) 2008 in Colombo geltend. Diesbezüglich ist festzuhalten, dass es sich bei dieser kurzzeitigen, nur einen Tag dauernden Festhaltung auf dem Polizeiposten in (...) gemäss den eigenen Angaben des Beschwerdeführers um eine Massenfestnahme von rund 500 Personen gehandelt hat. Auch wenn der Beschwerdeführer angibt, dass dieser Massenfestnahme ein LTTE-Verdacht zugrunde lag (vgl. Akte 25, S. 8), muss davon ausgegangen werden, dass es sich dabei nicht um eine gezielte, gegen den Beschwerdeführer gerichtete, auf einem asylbeachtlichen Motiv beruhende Verfolgungsmassnahme gehandelt hat. Wenn der Beschwerdeführer in einen konkreten, gegen ihn persönlich gerichteten LTTE-Verdacht geraten wäre, ist nicht davon auszugehen, dass er am Folgetag wieder auf freien Fuss gesetzt worden wäre.</w:t>
      </w:r>
    </w:p>
    <w:p>
      <w:r>
        <w:rPr>
          <w:b/>
        </w:rPr>
        <w:t>E. 3.3.1</w:t>
      </w:r>
    </w:p>
    <w:p>
      <w:r>
        <w:t>Der Beschwerdeführer ist gemäss eigenen Angaben mit einem echten, auf seinen Namen lautenden, am 12. Februar 2008 ausgestellten und bis 2018 gültigen, Reisepass über den Flughafen von Colombo ausgereist. Das BFM zieht in der angefochtenen Verfügung aus diesem Umstand den Schluss, dass der Beschwerdeführer in Colombo nicht gesucht werde. Falls er in einem nationalen Fahndungsregister registriert gewesen wäre, wäre er bei den Ausreisekontrollen am Flughafen festgenommen worden. Der Beschwerdeführer stellt sich demgegenüber auf den Standpunkt, in Sri Lanka existiere kein zentrales Fahndungsregister, weshalb aus dem gelungenen Erhalt eines echten Reisepasses nicht der Schluss einer mangelnden Verfolgungsgefahr gezogen werden dürfe. Zu dieser Einschätzung sei auch der von ihm angefragte Länderexperte der SFH gekommen, weshalb die diesbezügliche Argumentation des BFM in der angefochtenen Verfügung nicht stichhaltig sei. Entgegen der von der Vorinstanz vertretenen Ansicht müsse davon ausgegangen, dass es kein generalisiertes Fahndungsregister gebe, namentlich kein digitalisiertes, das den Sicherheitskräften den elektronischen Zugang auf die entsprechenden Fahndungsdaten ermöglichen würde. Dies habe zur Folge, dass die Sicherheitskräfte in Colombo nicht ohne Weiteres wissen würden, wer in Jaffna oder andernorts gesucht werde. Es bestehe innerhalb der Sicherheitsbehörden kein genügend aufgebautes Informationssystem, das eine koordinierte und flächendeckende Fahndung gewährleisten könnte. Die Personenkontrollen würden in aller Regel stichprobenartig und insofern ungezielt und zufällig erfolgen. Um eine solche Stichprobe habe es sich bei der Einvernahme des Beschwerdeführers vom (...) 2008 gehandelt.</w:t>
      </w:r>
    </w:p>
    <w:p>
      <w:r>
        <w:rPr>
          <w:b/>
        </w:rPr>
        <w:t>E. 3.3.2</w:t>
      </w:r>
    </w:p>
    <w:p>
      <w:r>
        <w:t>Wie nachfolgend aufgezeigt wird, muss die vom BFM gezogene Schlussfolgerung, wonach aus der Ausstellung eines Reisepasses eine fehlende flüchtlingsrelevante Verfolgungslage abgeleitet werden könne, im sri-lankischen Kontext als in dieser pauschalen Form unzutreffend beurteilt werden. Gemäss den Erkenntnissen des Bundesverwaltungsgerichts kann aufgrund der Ausstellung eines sri-lankischen Reisepasses durch die zuständige Passbehörde nicht generell der Schluss gezogen werden, dass die heimatlichen Behörden kein flüchtlingsrelevantes Verfolgungsinteresse am betreffenden Reispassinhaber haben. Insbesondere das sogenannte "24-Stundenverfahren" des Passamtes (vgl. Department of Immigration and Emigration Sri Lanka, Issue of passports, http://www.immigration.gov.lk/web/index.php?option=com_content&amp;view=article&amp;id=142&amp;Itemid=191&amp;lang=en#or, abgerufen am 24.08.2012) lässt nämlich nur eine limitierte (sicherheitsrelevante) Überprüfung der betreffenden Person zu. Die Ausstellung eines Reisepapieres durch das Passamt kann somit nicht als massgebliches Indiz für das Fehlen einer staatlichen Verfolgung interpretiert werden. Es kommt vielmehr im sri-lankischen Alltag in der Tat vor, dass Personen, bei denen eine akute Verfolgung als wahrscheinlich vermutet wird, diesen 24-Stunden-Service des Passamtes beanspruchen und sich selber oder Familienmitgliedern einen Pass ausstellen lassen können. Demgegenüber kann eine entsprechende (Ausreise-) Sperre verhängt worden sein, wenn ein Verfahren gegen die betreffende Person bereits eingeleitet worden, wenn die Person auf Bewährung entlassen worden oder wenn deren Präsenz in einem Verfahren erforderlich ist.</w:t>
      </w:r>
    </w:p>
    <w:p>
      <w:r>
        <w:rPr>
          <w:b/>
        </w:rPr>
        <w:t>E. 3.3.3</w:t>
      </w:r>
    </w:p>
    <w:p>
      <w:r>
        <w:t>Sodann bringt der Beschwerdeführer im Rahmen des Beschwerdeverfahrens weiter vor, der von ihm angefragte Länderexperte der SFH habe sich dahingehend vernehmen lassen, es gebe in Sri Lanka keine landesweite, zentrale Fahndungsregister, weshalb die diesbezügliche Argumentation des BFM in der angefochtenen Verfügung nicht stichhaltig sei. Zum Fahndungssystem und zur Frage eines generalisierten Fahndungsregisters in Sri Lanka ist Folgendes festzuhalten: Laut einem aktuellen Bericht des UK Home Office vom 7. März 2012 gibt es in Sri Lanka keine zentrale Registrierung der unter der PTA-Gesetzgebung (Prevention of Terrorism Act) inhaftierten Personen. Dieser UK-Bericht beruft sich auf einen aktuellen Bericht des CAT (Committee Against Torture), welcher sich seinerseits auf Regierungsangaben beruft. Diesem CAT-Bericht zufolge soll die sri-lankische Regierung zunächst dahingehend informiert haben, dass ein computerisiertes Zentralpolizeiregister eingerichtet worden sei. Zu einem späteren Zeitpunkt habe die Regierung hingegen angeben müssen, dass dieses angekündigte Vorhaben bisher nicht umgesetzt worden sei. Bekannt ist indessen ebenso, dass am Flughafen Colombo ins Land Zurückkehrende überprüft werden, wobei hier sowohl Akten- als auch elektronische Datensammlungen greifbar sind (vgl. zum Ganzen: CAT-Bericht vom 8. Dezember 2011: Forty-seventh session; 31 October-25 November 2011: Consideration of reports submitted by States parties under article 19 of the Convention: Concluding observations of the CAT; Sri Lanka: http://www2.ohchr. org/english/bodies/cat/docs/co/CAT.C.LKA.CO.3-4_en. pdf, besucht am 5. September 2012; sowie British High Commission Colombo, letter dated 5 January 2012 in: UK Border Agency: Sri Lanka: Country of Origin Information Report, 7. März 2012, Ziff. 11.04 S. 96 und Ziff. 25.34 S. 203). Es ist daher nach dem Gesagten davon auszugehen, dass zur Zeit in Sri Lanka kein elektronisches, landesweites zentrales Fahndungsregister existiert, in welchem alle unter der Prevention-of-Terrorism-Act-Gesetzgebung inhaftierten Personen registriert werden. Unter Berücksichtigung des oben geschilderten 24-Stunden-Service der sri-lankischen Passbehörde ist weiter festzuhalten, dass alleine die Ausstellung eines Reisepasses nicht als Argument gegen das Vorliegen einer flüchtlingsrelevanten Verfolgungssituation verwendet werden kann.</w:t>
      </w:r>
    </w:p>
    <w:p>
      <w:r>
        <w:rPr>
          <w:b/>
        </w:rPr>
        <w:t>E. 3.3.4</w:t>
      </w:r>
    </w:p>
    <w:p>
      <w:r>
        <w:t>Die diesbezüglichen Erwägungen des BFM müssen nach dem Gesagten als nicht stichhaltig qualifiziert werden. In der vorliegend pauschal formulierten Form ist der Rückschluss des Bundesamtes auf eine fehlende Gefährdungslage nicht zulässig. Am Gesamtergebnis der Überprüfung des vorliegenden Asylverfahrens vermag diese Berichtigung der vorinstanzlichen Erwägungen zum Passerhalt indessen nichts zu ändern. Zusammenfassend ergibt sich, dass keine konkreten Hinweise für eine Gefährdung des Beschwerdeführers in Sri Lanka im Sinne von Art. 3 AsylG vorliegen. Das BFM hat somit im Ergebnis zutreffend festgestellt, dass der Beschwerdeführer die Flüchtlingseigenschaft nicht erfüllt. Das Asylgesuch des Beschwerdeführers wurde somit auch zu Recht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4.3</w:t>
      </w:r>
    </w:p>
    <w:p>
      <w:r>
        <w:t>Nachdem das BFM wegen Unzumutbarkeit des Wegweisungsvollzuges die vorläufige Aufnahme des Beschwerdeführers angeordnet hat, erübrigen sich weitere Erwägungen zum Wegweisungsvollzug.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Bei diesem Ausgang des Verfahrens wären die Kosten grundsätzlich dem Beschwerdeführer aufzuerlegen (Art. 63 Abs. 1 VwVG). Nachdem die unentgeltliche Rechtspflege im Sinne von Art. 65 Abs. 1 VwVG gewährt wurde, ist von der Erhebung von Verfahrenskosten zu verzichten.</w:t>
      </w:r>
    </w:p>
    <w:p>
      <w:r>
        <w:rPr>
          <w:b/>
        </w:rPr>
        <w:t>E. 6.2</w:t>
      </w:r>
    </w:p>
    <w:p>
      <w:r>
        <w:t>Mit Zwischenverfügung vom 21. August 2008 wurde die unentgeltliche Rechtsverbeiständung im Sinne von Art. 65 Abs. 2 VwVG gewährt und Rechtsanwältin Antigone Schobinger als unentgeltliche Rechtsbeiständin eingesetzt. Im Verlaufe des Beschwerdeverfahrens hat Rechtsanwalt Peter Nideröst das Vertretungsmandat des Beschwerdeführers übernommen.</w:t>
      </w:r>
    </w:p>
    <w:p>
      <w:r>
        <w:rPr>
          <w:b/>
        </w:rPr>
        <w:t>E. 6.2.1</w:t>
      </w:r>
    </w:p>
    <w:p>
      <w:r>
        <w:t>Rechtsanwalt Nideröst hat als Bürokollege von Rechtsanwältin Schobinger, welche bis zu ihrer Mandatsniederlegung am 10. Mai 2011 als unentgeltliche Rechtsbeiständin im Sinne von Art. 65 Abs. 2 VwVG eingesetzt war, am 10. Mai 2011 das Vertretungsmandat des Beschwerdeführers übernommen. Da er als patentierter Rechtsanwalt auch die persönlichen Voraussetzungen für die Einsetzung als unentgeltlicher Rechtsbeistand im Sinne von Art. 65 Abs. 2 VwVG erfüllt, wird er rückwirkend auf die Mandatsniederlegung von Rechtsanwältin Schobinger am 10. Mai 2011 entsprechend eingesetzt.</w:t>
      </w:r>
    </w:p>
    <w:p>
      <w:r>
        <w:rPr>
          <w:b/>
        </w:rPr>
        <w:t>E. 6.2.2</w:t>
      </w:r>
    </w:p>
    <w:p>
      <w:r>
        <w:t>Rechtsanwältin Schobinger weist für ihre Aufwendungen im Beschwerdeverfahren bis zum 10. Mai 2011 insgesamt 20 Arbeitsstunden (zu einem Stundenansatz von Fr. 300.--) sowie Auslagen von Fr. 43.- und Mehrwertsteuer von Fr. 491.30 aus. Dieser Arbeitsaufwand erscheint im Vergleich mit ähnlich gelagerten Beschwerdeverfahren als zu hoch, namentlich wird sowohl für den 7. August 2008 als auch für den 13. August 2008 Arbeitsaufwand für das Aktenstudium in Rechnung gestellt, der insgesamt nicht vollumfänglich als angemessen gelten kann. Zudem erscheint ein Aufwand von über 10 Stunden für die Verfassung der 14-seitigen Beschwerdeschrift am 14. August 2008 übermässig. Insgesamt ist die Honorarnote unter Berücksichtigung der Besonderheiten des vorliegenden Vertretungsmandates auf insgesamt 15 Arbeitsstunden zu kürzen. Rechtsanwältin Schobinger ist als unentgeltliche Rechtsbeiständin zu Lasten des Gerichts ein Honorar für 15 Arbeitsstunden zum Stundenansatz von Fr. 300.-, ausmachend Fr. 4'500.-, zuzüglich Fr. 43.- Spesenaufwand sowie Fr. 345.30 Mehrwertsteuer (zum Satz von 7,6 %), ausmachend total Fr. 4'888.- (inklusive Auslagen und Mehrwertsteuer) auszurichten.</w:t>
      </w:r>
    </w:p>
    <w:p>
      <w:r>
        <w:rPr>
          <w:b/>
        </w:rPr>
        <w:t>E. 6.2.3</w:t>
      </w:r>
    </w:p>
    <w:p>
      <w:r>
        <w:t>Rechtsanwalt Nideröst weist für seine Aufwendungen im Beschwerdeverfahren ab 10. Mai 2011 insgesamt 6 Arbeitsstunden und 50 Minuten aus; dieser Aufwand erscheint insofern nicht vollumfänglich angemessen, als im Verfahren seit Mandatsübernahme einzig noch die Eingabe vom 27. Mai 2011 zur Einreichung von Beweismitteln sowie die Eingabe vom 30. August 2012 zur aufforderungsgemässen Stellungnahme betreffend Fragen der Bedürftigkeit einzureichen waren; das Verfahren galt im Übrigen als spruchreif (vgl. Instruktionsverfügung vom 9. Februar 2011). Angesichts der Aktenlage und der Besonderheiten des vorliegenden Vertretungsmandates ist der zeitliche Aufwand auf 5 Stunden zu kürzen. Der Gesamtaufwand von Rechtsanwalt Nideröst ist mithin auf 5 Stunden zum ausgewiesenen Stundenansatz von Fr. 300.- (ausmachend Fr. 1'500.-) festzusetzen, zuzüglich Auslagen von Fr. 36.50 und Mehrwertsteuer von Fr. 122.90 (zum Satz von 8 %). Demnach ist Rechtsanwalt Nideröst als unentgeltlichem Rechtsbeistand zu Lasten des Gerichts ein Honorar von Fr. 1'659.-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