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E-5273/2013 vom 22. Oktober 2013</w:t>
      </w:r>
    </w:p>
    <w:p>
      <w:r>
        <w:t>Bundesverwaltungsgericht, 2013-10-22, DE</w:t>
      </w:r>
    </w:p>
    <w:p>
      <w:r>
        <w:rPr>
          <w:b/>
        </w:rPr>
        <w:t xml:space="preserve">Quelle: </w:t>
      </w:r>
      <w:r>
        <w:t>https://mcp.opencaselaw.ch/entscheid/bvger_E-5273_2013</w:t>
      </w:r>
    </w:p>
    <w:p>
      <w:r>
        <w:t>FR: TAF E-5273/2013 du 22 octobre 2013</w:t>
      </w:r>
    </w:p>
    <w:p>
      <w:r>
        <w:t>IT: TAF E-5273/2013 del 22 ottobre 2013</w:t>
      </w:r>
    </w:p>
    <w:p>
      <w:pPr>
        <w:pStyle w:val="Heading2"/>
      </w:pPr>
      <w:r>
        <w:t>Regeste</w:t>
      </w:r>
    </w:p>
    <w:p>
      <w:r>
        <w:t>Asyl und Wegweisung (Beschwerde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Mit Beschwerde kann die Verletzung von Bundesrecht,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mit Verweis).</w:t>
      </w:r>
    </w:p>
    <w:p>
      <w:r>
        <w:rPr>
          <w:b/>
        </w:rPr>
        <w:t>E. 4.1</w:t>
      </w:r>
    </w:p>
    <w:p>
      <w:r>
        <w:t>Die Vorinstanz stellt in der angefochtenen Verfügung fest, die Beschwerdeführenden machten keine Gründe geltend, welche die Rechtskraft der Verfügung vom 24. Mai 2011 beseitigen könnten. Die eingereichten Beweismittel seien zum Teil bereits in den vorangehenden Wiedererwägungsverfahren gewürdigt worden. Der erstmals eingereichte Zeitungsartikel sei allgemeiner Natur und beziehe sich weder auf die Beschwerdeführenden noch deren Familienmitglieder. Zwei Faxkopien würden die Aussagen der Mutter bei einem Advokaten betreffen. Die Aussagen seien nicht bei einem öffentlichen Organ getätigt worden, was die Beweiskraft der beiden Faxkopien mindere. Das Faxschreiben der E._______ weise sodann Gefälligkeitscharakter auf. Keines der Beweismittel sei somit geeignet, die Erwägungen des BFM im Entscheid vom 24. Mai 2011 in Frage zu ziehen. Die persönliche und psychische Situation der Beschwerdeführerin sei im Rahmen des Asylverfahrens gewürdigt worden, mithin würden diesbezüglich weder neue erhebliche Tatsachen noch Beweismittel vorliegen. Die neu geltend gemachte Schwangerschaft stelle kein Wegweisungshindernis dar.</w:t>
      </w:r>
    </w:p>
    <w:p>
      <w:r>
        <w:rPr>
          <w:b/>
        </w:rPr>
        <w:t>E. 4.2</w:t>
      </w:r>
    </w:p>
    <w:p>
      <w:r>
        <w:t>Die Beschwerdeführenden setzen sich in der Rechtsmitteleingabe mit der Begründung in der angefochtenen Verfügung vom 20. August 2013 nicht auseinander und zeigen nicht auf, inwiefern die Vorinstanz das Wiedererwägungsgesuch zu Unrecht abgewiesen hat. Solches ist auch nicht ersichtlich. Die Beschwerdeführenden verlangen in der Beschwerdeschrift eine zusätzliche Untersuchung über die Entführung des Vaters der Beschwerdeführerin. Die vorgelegten Beweismittel sind indes weder für eine Weiterentwicklung des Sachverhalts geeignet noch zeigen sie Sachverhaltselemente auf, die bisher nicht angeführt wurden. Die Dokumente sowie die Ausführungen zielen einzig auf eine erneute Beurteilung des geltend gemachten Sachverhalts ab. Entsprechend wird in der Rechtsmitteleingabe ausgeführt, die bisherigen zwei Asylgesuche und vier Wiedererwägungsverfahren würden zeigen, dass ihre Vorbringen nie korrekt beurteilt worden seien. Damit verkennen die Beschwerdeführenden offensichtlich den Sinn des Wiedererwägungsverfahrens, bei welchem erhebliche Tatsachen oder Beweismittel vorliegen müssen, die im früheren Verfahren nicht bekannt waren oder nicht geltend gemacht werden konnten. Um Wiederholungen zu vermeiden, kann auf die zutreffenden Erwägungen in der angefochtenen Verfügung verwiesen werden. Soweit sich die Beschwerdeführenden in der Eingabe auf den Bericht von Amnesty International (ai) vom 27. August 2013 beziehen, wonach die Uno-Übergangsverwaltung im Kosovo (UNMIK) Entführungen und Ermordungen von Kosovo-Serben in der Zeit nach dem Konflikt von 1998 bis 1999 nicht untersucht habe, legen sie auch damit nicht dar, inwiefern in ihrem Fall eine nachträglich veränderte Situation vorliegen würde. Es besteht somit keine Veranlassung, die Vorinstanz anzuweisen, Abklärungen zur Wiedereröffnung des Strafverfahrens betreffend den Vater der Beschwerdeführerin zu treffen, weshalb der Antrag abzuweisen ist.</w:t>
      </w:r>
    </w:p>
    <w:p>
      <w:r>
        <w:rPr>
          <w:b/>
        </w:rPr>
        <w:t>E. 4.3</w:t>
      </w:r>
    </w:p>
    <w:p>
      <w:r>
        <w:t>Weiter führen die Beschwerdeführenden psychische Probleme und die Schwangerschaft der Beschwerdeführerin (25 Schwangerschaftswoche) an. Die diesbezügliche Beweiswürdigung der Vorinstanz ist nicht zu beanstanden. Was die Beschwerdeführenden dagegen vorbringen, ist nicht geeignet, diese in einem anderen Licht erscheinen zu lassen. Die psychischen Probleme der Beschwerdeführerin waren bereits Gegenstand des ordentlichen Verfahrens. Soweit in der Rechtsmitteleingabe geltend gemacht wird, das Risiko eines Suizides sei nicht auszuschliessen, ist dies eine durch nichts belegte Behauptung. Den zuletzt eingereichten ärztlichen Zeugnissen vom 20. September 2013 und 11. Oktober 2013 sind jedenfalls keine entsprechenden Hinweise zu entnehmen. Die Beschwerdeführerin ist seit über zwei Jahren in fachärztlicher Behandlung. Sie hat demnach die Möglichkeit, sich in nächster Zeit zusammen mit den sie betreuenden Ärzten im Rahmen von - allenfalls auch engmaschigeren - therapeutischen Sitzungen gezielt auf den Vollzug der Wegweisung und auf die Rückkehr in die Heimat vorzubereiten. Bei dieser Sachlage besteht keine Veranlassung, die Vorinstanz anzuweisen, Abklärungen betreffend die psychische Gesundheit der Beschwerdeführerin zu treffen, zumal ihr im Rahmen der Mitwirkungspflicht (Art. 8 AsylG) hinreichend Zeit zur Verfügung gestanden hätte, einen diesbezüglichen Bericht einzuholen. Der Antrag ist abzuweisen. Was sodann die Schwangerschaft der Beschwerdeführerin betrifft, so stellt diese offensichtlich keine nachträglich veränderte Situation im Sinne des Wiedererwägungsrechts dar und steht somit der Zumutbarkeit des Vollzugs der Wegweisung nicht entgegen. Der Schwangerschaft beziehungsweise dem Alter des Neugeborenen ist im Rahmen der Ansetzung der Ausreisefrist Rechnung zu tragen.</w:t>
      </w:r>
    </w:p>
    <w:p>
      <w:r>
        <w:rPr>
          <w:b/>
        </w:rPr>
        <w:t>E. 5</w:t>
      </w:r>
    </w:p>
    <w:p>
      <w:r>
        <w:t>Aus diesen Erwägungen ergibt sich, dass die angefochtene Verfügung Bundesrecht nicht verletzt und auch sonst nicht zu beanstanden ist (Art. 106 AsylG). Die Beschwerde ist abzuweisen. Die Beschwerdeführenden beantragen die Wiederherstellung der aufschiebenden Wirkung der Beschwerde. Ein solches Gesuch ist im ausserordentlichen Rechtsmittelverfahren, wozu das Wiedererwägungsverfahren gehört, als Gesuch um Aussetzung des Vollzugs der Wegweisung entgegenzunehmen (Art. 112 AsylG). Mit dem vorliegenden Urteil ist dieses Gesuch gegenstandslos geworden und es ist nicht weiter auf die diesbezüglichen Ausführungen in der Rechtsmitteleingabe einzugehen.</w:t>
      </w:r>
    </w:p>
    <w:p>
      <w:r>
        <w:rPr>
          <w:b/>
        </w:rPr>
        <w:t>E. 6.1</w:t>
      </w:r>
    </w:p>
    <w:p>
      <w:r>
        <w:t>Die Beschwerdeführenden beantragen die Gewährung der unentgeltlichen Rechtspflege gemäss Art. 65 Abs. 1 und 2 VwVG. Aufgrund der vorstehenden Erwägungen ergibt sich, dass ihre Begehren als aussichtslos zu gelten haben. Damit ist eine der kumulativ zu erfüllenden Voraussetzungen nicht gegeben, weshalb den Gesuchen um Gewährung der unentgeltlichen Prozessführung und der unentgeltlichen Verbeiständung nicht stattzugeben ist.</w:t>
      </w:r>
    </w:p>
    <w:p>
      <w:r>
        <w:rPr>
          <w:b/>
        </w:rPr>
        <w:t>E. 6.2</w:t>
      </w:r>
    </w:p>
    <w:p>
      <w:r>
        <w:t>Bei diesem Ausgang des Verfahrens sind die Kosten von Fr. 1'200.-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