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E-5270/2011 vom 30. September 2011</w:t>
      </w:r>
    </w:p>
    <w:p>
      <w:r>
        <w:t>Bundesverwaltungsgericht, 2011-09-30, DE</w:t>
      </w:r>
    </w:p>
    <w:p>
      <w:r>
        <w:rPr>
          <w:b/>
        </w:rPr>
        <w:t xml:space="preserve">Quelle: </w:t>
      </w:r>
      <w:r>
        <w:t>https://mcp.opencaselaw.ch/entscheid/bvger_E-5270_2011</w:t>
      </w:r>
    </w:p>
    <w:p>
      <w:r>
        <w:t>FR: TAF E-5270/2011 du 30 septembre 2011</w:t>
      </w:r>
    </w:p>
    <w:p>
      <w:r>
        <w:t>IT: TAF E-5270/2011 del 30 settembre 2011</w:t>
      </w:r>
    </w:p>
    <w:p>
      <w:pPr>
        <w:pStyle w:val="Heading2"/>
      </w:pPr>
      <w:r>
        <w:t>Regeste</w:t>
      </w:r>
    </w:p>
    <w:p>
      <w:r>
        <w:t>Asylgesuch aus dem Ausland und Einreisebewilligung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37 VGG und Art. 48 Abs. 1 und Art.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die Durchführung eines Schriftenwechsels verzichtet.</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5.3</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die dort akzentuierte Praxis hat nach bloss redaktionellen Änderungen bei der letzten Totalrevision des Asylgesetzes nach wie vor Gültigkeit).</w:t>
      </w:r>
    </w:p>
    <w:p>
      <w:r>
        <w:rPr>
          <w:b/>
        </w:rPr>
        <w:t>E. 6.1</w:t>
      </w:r>
    </w:p>
    <w:p>
      <w:r>
        <w:t>Das BFM verweigerte dem Beschwerdeführer die Einreise in die Schweiz und lehnte das Asylgesuch ab. Zur Begründung führte es aus, es bedaure die Festnahme im Jahre 2007. Obwohl der Beschwerdeführer unrechtmässig inhaftiert gewesen sei, diene das schweizerische Asylrecht nicht dem Ausgleich erlittenen Unrechts. Ausserdem würden die geltend gemachten Vorbringen die Jahre 2007 und 2008 betreffen, mithin würden die Vorkommnisse über drei Jahre zurückliegen und seien somit als mit der Freilassung beendet zu betrachten. Was die Suche im November 2008 (recte: 2007) anbelange, so stehe diese in Zusammenhang mit dem damaligen Krieg in Sri Lanka. Heute stelle sich die Situation anders dar. Die Sicherheits- und Menschenrechtslage habe sich seit Kriegsende im Mai 2009 verbessert und das gesamte Land befinde sich wieder unter Regierungskontrolle. Die Anzahl der Gewaltereignisse seien markant zurückgegangen. Schliesslich habe der Beschwerdeführer auf das Schreiben des BFM vom 13. Januar 2011 nicht geantwortet und damit die Gelegenheit, sich zu seiner aktuellen Situation zu äussern nicht genutzt, was als Indiz dafür zu werten sei, dass er im heutigen Zeitpunkt nicht gefährdet sei.</w:t>
      </w:r>
    </w:p>
    <w:p>
      <w:r>
        <w:rPr>
          <w:b/>
        </w:rPr>
        <w:t>E. 6.2</w:t>
      </w:r>
    </w:p>
    <w:p>
      <w:r>
        <w:t>In der Rechtsmitteleingabe macht der Beschwerdeführer geltend, als Tamile könne er nicht in Sri Lanka leben, da die Regierung nur Singalesen im Land wolle. Sodann sei das Benehmen der Armee "schlimm", sie verhafte die jungen Leute.</w:t>
      </w:r>
    </w:p>
    <w:p>
      <w:r>
        <w:rPr>
          <w:b/>
        </w:rPr>
        <w:t>E. 6.3.1</w:t>
      </w:r>
    </w:p>
    <w:p>
      <w:r>
        <w:t>Vorweg ist festzustellen, dass das BFM in casu den Sachverhalt in Beachtung der Rechtsprechung des Bundesverwaltungsgerichts (vgl. BVGE 2007/30) festgestellt hat.</w:t>
      </w:r>
    </w:p>
    <w:p>
      <w:r>
        <w:rPr>
          <w:b/>
        </w:rPr>
        <w:t>E. 6.3.2</w:t>
      </w:r>
    </w:p>
    <w:p>
      <w:r>
        <w:t>Das BFM hat betreffend die Inhaftierung des Beschwerdeführers im Jahre 2007 sowie die Kurzfestnahmen zu Recht festgestellt, dass diesbezüglich der zeitliche Kausalzusammenhang im Zeitpunkt des Ersuchens um Einreise in die Schweiz nicht mehr gegeben war. Sodann ist mit der Vorinstanz festzuhalten, dass die polizeilichen Suchen nach dem Beschwerdeführer im Jahre 2008 in Zusammenhang mit der damaligen Bürgerkriegssituation in Sri Lanka gestanden haben und insoweit nicht asylrelevant sind. Dies namentlich auch deshalb, weil sich seit der Beendigung des Krieges im Mai 2009 die allgemeine Lage in Sri Lanka sukzessive verbessert hat. Namentlich hat sich auch die Situation der Tamilen, entgegen der Ansicht des Beschwerdeführers, verbessert. Sie können sich heute im Land freier bewegen. Wichtige Verbindungswege wurden wieder dem Verkehr übergeben und das restriktive Passsystem für Aus- und Einreisen nach Jaffna wurde abgeschafft. Vor diesem Hintergrund und insbesondere aufgrund der Tatsache, dass dem Beschwerdeführer in den letzten drei Jahren offensichtlich nichts Nachteiliges im Sinne von Art. 3 AsylG widerfahren ist, ist davon auszugehen, dass er in seiner Heimatregion keine asylrelevanten Verfolgungsmassnahmen zu befürchten hat. Schliesslich genügt allein die Angst vor einer allfällig künftig möglichen Bedrohung nicht, um auf das Vorliegen einer begründeten Furcht vor künftiger Verfolgung zu schliessen.</w:t>
      </w:r>
    </w:p>
    <w:p>
      <w:r>
        <w:rPr>
          <w:b/>
        </w:rPr>
        <w:t>E. 6.4</w:t>
      </w:r>
    </w:p>
    <w:p>
      <w:r>
        <w:t>Dem Beschwerdeführer ist es somit nicht gelungen, eine aktuelle und unmittelbare Gefährdung im Sinne von Art. 3 AsylG beziehungsweise konkrete Hinweise auf eine künftige, asylrelevante Verfolgung und eine damit einhergehende, begründete Verfolgungsfurcht darzutun. Ein weiterer Verbleib im Heimatland ist ihm deshalb zumutbar. Das BFM hat demnach dem Beschwerdeführer zu Recht die Einreise in die Schweiz nicht bewilligt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