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E-5265/2014 vom 26. November 2014</w:t>
      </w:r>
    </w:p>
    <w:p>
      <w:r>
        <w:t>Bundesverwaltungsgericht, 2014-11-26, DE</w:t>
      </w:r>
    </w:p>
    <w:p>
      <w:r>
        <w:rPr>
          <w:b/>
        </w:rPr>
        <w:t xml:space="preserve">Quelle: </w:t>
      </w:r>
      <w:r>
        <w:t>https://mcp.opencaselaw.ch/entscheid/bvger_E-5265_2014</w:t>
      </w:r>
    </w:p>
    <w:p>
      <w:r>
        <w:t>FR: TAF E-5265/2014 du 26 novembre 2014</w:t>
      </w:r>
    </w:p>
    <w:p>
      <w:r>
        <w:t>IT: TAF E-5265/2014 del 26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in englischer Sprache und somit nicht einer Amtssprache des Bundes abgefasst. Auf die Ansetzung einer Frist zur Beschwerdeverbesserung oder auf die Einholung einer Übersetzung kann indessen aus prozessökonomischen Gründen praxisgemäss verzichtet werden, da der Eingabe der Beschwerdeführenden genügend klare, sinngemässe Rechtsbegehren und deren Begründung zu entnehmen sind und ohne Weiteres - die zu beurteilende Sachlage ist rechtsgenüglich erstellt - darüber befunden werden kann.</w:t>
      </w:r>
    </w:p>
    <w:p>
      <w:r>
        <w:rPr>
          <w:b/>
        </w:rPr>
        <w:t>E. 1.4</w:t>
      </w:r>
    </w:p>
    <w:p>
      <w:r>
        <w:t>Die Beschwerde ist frist- und nach dem Gesagten auch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w:t>
      </w:r>
    </w:p>
    <w:p>
      <w:r>
        <w:rPr>
          <w:b/>
        </w:rPr>
        <w:t>E. 1.5</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Um eine solche handelt es sich, wie nachstehend aufgezeigt wird, vorliegend, weshalb der Beschwerdeentscheid nur summarisch zu begründen ist (Art. 111a Abs. 2 AsylG). Gestützt auf Art. 111a Abs. 1 AsylG wurde auf die Durchführung des Schriftenwechsels verzichtet.</w:t>
      </w:r>
    </w:p>
    <w:p>
      <w:r>
        <w:rPr>
          <w:b/>
        </w:rPr>
        <w:t>E. 4</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5.1</w:t>
      </w:r>
    </w:p>
    <w:p>
      <w:r>
        <w:t>Gemäss aArt. 19 AsylG kann ein Asylgesuch im Ausland bei einer Schweizerischen Vertretung gestellt werden, welche es mit einem Bericht an das Bundesamt überweist (aArt. 20 Abs. 1 AsylG). Die Vertretung führt mit der asylsuchenden Person in der Regel eine Befragung durch (aArt. 10 Abs. 1 der Asylverordnung 1 vom 11. August 1999 über Verfahrensfragen [AsylV 1, SR 142.311]). Ist dies nicht möglich, so wird die asylsuchende Person aufgefordert, ihre Asylgründe schriftlich festzuhalten (aArt. 10 Abs. 2 AsylV 1). Eine Befragung kann sich erübrigen, wenn der Sachverhalt bereits aufgrund des eingereichten Asylgesuchs entscheidreif erstellt ist; der asylsuchenden Person ist aber diesfalls das rechtliche Gehör zum absehbaren negativen Entscheid zu gewähren (vgl. BVGE 2007/30 E. 5.7 f.).</w:t>
      </w:r>
    </w:p>
    <w:p>
      <w:r>
        <w:rPr>
          <w:b/>
        </w:rPr>
        <w:t>E. 5.2</w:t>
      </w:r>
    </w:p>
    <w:p>
      <w:r>
        <w:t>Vorliegend wurden die Beschwerdeführenden aus Kapazitätsgründen nicht zu ihren Asylgründen befragt. Vor diesem Hintergrund forderte das BFM sie in seiner Zwischenverfügung vom 20. Mai 2014 auf, eine Reihe von offenen Fragen schriftlich zu beantworten. Gleichzeitig gab es den Beschwerdeführenden Gelegenheit zur Stellungnahme zu einer allfälligen Ablehnung ihres Asyl- und Einreisegesuchs. Die Beschwerdeführenden haben innert Frist entsprechende Eingaben zu den Akten gereicht.</w:t>
      </w:r>
    </w:p>
    <w:p>
      <w:r>
        <w:rPr>
          <w:b/>
        </w:rPr>
        <w:t>E. 6.1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ihr zuzumuten ist, sich in einem Drittstaat um Aufnahme zu bemühen (aArt. 52 Abs. 2 AsylG).</w:t>
      </w:r>
    </w:p>
    <w:p>
      <w:r>
        <w:rPr>
          <w:b/>
        </w:rPr>
        <w:t>E. 6.2</w:t>
      </w:r>
    </w:p>
    <w:p>
      <w:r>
        <w:t>Für die Erteilung einer Einreisebewilligung gelten restriktive Voraussetzungen, wobei den Behörden ein weiter Ermessensspielraum zu­kommt.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S. 126).</w:t>
      </w:r>
    </w:p>
    <w:p>
      <w:r>
        <w:rPr>
          <w:b/>
        </w:rPr>
        <w:t>E. 7.1</w:t>
      </w:r>
    </w:p>
    <w:p>
      <w:r>
        <w:t>Das Bundesverwaltungsgericht schliesst sich den Erwägungen der Vorinstanz an, wonach keine konkreten Anhaltspunkte für eine objektiv begründete Furcht der Beschwerdeführenden, welche im Sudan geboren wurden und bisher nie in Kontakt zu den eritreischen Behörden standen, vor asylrelevanter Verfolgung in ihrem mutmasslichen Herkunftsstaat Eritrea vorliegen. Insbesondere besteht kein Anlass zur Annahme, dass sie aufgrund der Ehe der Beschwerdeführerin 1 mit einem Äthiopier beziehungsweise der gemischt-ethnischen Herkunft des Beschwerdeführers 5 in Eritrea Nachteile im Sinne von Art. 3 AsylG zu befürchten haben (vgl. UK Home Office, Operational Guidance Note, Eritrea, Februar 2014, S. 28 ff. Ziff. 3.15). Auch der geltend gemachte Mangel an Unterstützung und das Fehlen eines sozialen Netzes kann nicht als asylrechtlich relevante Gefährdung qualifiziert werden.</w:t>
      </w:r>
    </w:p>
    <w:p>
      <w:r>
        <w:rPr>
          <w:b/>
        </w:rPr>
        <w:t>E. 7.2</w:t>
      </w:r>
    </w:p>
    <w:p>
      <w:r>
        <w:t>Zusammenfassend ist festzustellen, dass hinsichtlich der Situation in des mutmasslichen Herkunftslandes der Beschwerdeführenden keine Gefährdung im Sinne von Art. 3 AsylG vorliegt. Die Asyl- und Einreisegesuche der Beschwerdeführenden sind somit unbesehen von der Frage einer Beziehungsnähe zur Schweiz und ohne nähere Prüfung, inwiefern ein Verbleib für sie im Sudan zumutbar ist, abzulehnen. Das BFM hat demnach zu Recht auf eine Würdigung der Situation der Beschwerdeführenden im Sudan verzichtet, und die diesbezüglichen Ausführungen in der Beschwerdeeingabe können nicht berücksichtigt werden.</w:t>
      </w:r>
    </w:p>
    <w:p>
      <w:r>
        <w:rPr>
          <w:b/>
        </w:rPr>
        <w:t>E. 8</w:t>
      </w:r>
    </w:p>
    <w:p>
      <w:r>
        <w:t>Aus diesen Erwägungen ergibt sich, dass die angefochtene Verfügung Bundesrecht nicht verletzt und den rechtserheblichen Sachverhalt richtig sowie vollständig feststellt (Art. 106 Abs. 1 AsylG). Das BFM hat die Asylgesuche und die Gesuche um Einreise in die Schweiz zu Recht abgelehnt. Die Beschwerde ist nach dem Gesagten abzuweisen.</w:t>
      </w:r>
    </w:p>
    <w:p>
      <w:r>
        <w:rPr>
          <w:b/>
        </w:rPr>
        <w:t>E. 9</w:t>
      </w:r>
    </w:p>
    <w:p>
      <w:r>
        <w:t>Bei diesem Ausgang des Verfahrens wären die Kosten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