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E-5256/2016 vom 7. September 2016</w:t>
      </w:r>
    </w:p>
    <w:p>
      <w:r>
        <w:t>Bundesverwaltungsgericht, 2016-09-07, DE</w:t>
      </w:r>
    </w:p>
    <w:p>
      <w:r>
        <w:rPr>
          <w:b/>
        </w:rPr>
        <w:t xml:space="preserve">Quelle: </w:t>
      </w:r>
      <w:r>
        <w:t>https://mcp.opencaselaw.ch/entscheid/bvger_E-5256_2016</w:t>
      </w:r>
    </w:p>
    <w:p>
      <w:r>
        <w:t>FR: TAF E-5256/2016 du 7 septembre 2016</w:t>
      </w:r>
    </w:p>
    <w:p>
      <w:r>
        <w:t>IT: TAF E-5256/2016 del 7 settembre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insoweit einzutreten (Art. 108 Abs. 2 AsylG und Art. 52 Abs. 1 VwVG).</w:t>
      </w:r>
    </w:p>
    <w:p>
      <w:r>
        <w:rPr>
          <w:b/>
        </w:rPr>
        <w:t>E. 2</w:t>
      </w:r>
    </w:p>
    <w:p>
      <w:r>
        <w:t>2.1 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Mit superprovisorischer Verfügung vom 1. September 2016 setzte der Instruktionsrichter den Vollzug der Überstellung der Beschwerdeführerin nach Italien einstweilen aus. Das Rechtsbegehren um Erteilung der aufschiebenden Wirkung ist damit gegenstandslos geworden.</w:t>
      </w:r>
    </w:p>
    <w:p>
      <w:r>
        <w:rPr>
          <w:b/>
        </w:rPr>
        <w:t>E. 4</w:t>
      </w:r>
    </w:p>
    <w:p>
      <w:r>
        <w:t>4.1 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 oder bei fingierter Zustimmung - auf das Asylgesuch grundsätzlich nicht ein.</w:t>
      </w:r>
    </w:p>
    <w:p>
      <w:r>
        <w:rPr>
          <w:b/>
        </w:rPr>
        <w:t>E. 4.2</w:t>
      </w:r>
    </w:p>
    <w:p>
      <w:r>
        <w:t>Die Beschwerdeführerin bringt gegen ihre Überstellung nach Italien vor, Italien habe auf das Übernahmegesuch der Vorinstanz nicht geantwortet. Internationale Berichte belegten, dass das Asylverfahren und die Aufnahmebedingungen in Italien systemische Mängel im Sinne von Art. 3 Abs. 2 Dublin-III-VO aufweisen würden. Zudem lebten ihr Bruder und ihr Onkel in der Schweiz.</w:t>
      </w:r>
    </w:p>
    <w:p>
      <w:r>
        <w:rPr>
          <w:b/>
        </w:rPr>
        <w:t>E. 4.3</w:t>
      </w:r>
    </w:p>
    <w:p>
      <w:r>
        <w:t>Die Vorinstanz hat aufgrund des von der Beschwerdeführerin am 28. Juni 2016 in Italien gestellten Asylgesuchs zu Recht die Zuständigkeit Italiens festgestellt und die italienischen Behörden gestützt auf Art. 18 Abs. 1 Bst. b Dublin-III-VO um Übernahme ersucht. Dass Italien nicht ausdrücklich Stellung genommen hat, bleibt ohne Bedeutung. Bereits mit Fristablauf wird die Zustimmung fingiert. Italien ist somit verpflichtet, die Person aufzunehmen und angemessene Vorkehrungen für die Ankunft zu treffen (Art. 22 Abs. 7 Dublin-III-VO). Italien ist Signatarstaat der EMRK, des Übereinkommens gegen Folter und andere grausame, unmenschliche oder erniedrigende Behandlung oder Strafe (FoK, SR 0.105) und des Abkommens über die Rechtsstellung der Flüchtlinge (FK, SR 0.142.30) sowie des Zusatzprotokolls der FK vom 31. Januar 1967 (SR 0.142.301). Ferner gelten auch in Italien die Verfahrensrichtlinie, die Qualifikationsrichtlinie und die Aufnahmerichtlinie des Europäischen Parlaments und Rats. Sodann hat der Europäische Gerichtshof für Menschenrechte (EGMR) in Bezug auf Italien keine systemische Mängel an Unterstützung und Einrichtungen für Asylsuchende festgestellt (vgl. Urteil des EGMR Mohammed Hussein und andere gegen Niederlande vom 2. April 2013, 27725/10; vgl. auch Urteil des EGMR A.S. gegen Schweiz vom 30. Juni 2015, 39350/13). Mit dem blossen Hinweis darauf, dass sie bereits eine lange, gefährliche Reise hinter sich habe und in Italien ohne jegliche Unterstützung sei, legt die Beschwerdeführerin nicht substantiiert dar, inwiefern Italien in ihrem Fall seine staatsvertraglichen Verpflichtungen missachte und sie fortan einer menschenunwürdigen oder erniedrigenden Behandlung ausgesetzt wäre (Art. 3 EMRK); Art. 3 Abs. 2 Satz 2 Dublin-III-VO greift somit nicht. Hinzuzufügen ist, dass es sich bei der Beschwerdeführerin um eine erwachsene Person ohne Kinder handelt, weshalb für die Dublin-Überstellung auch keine individuellen Garantien von den italienischen Behörden einzuholen sind (Urteil des EGMR Tarakhel gegen die Schweiz vom 4. November 2014, 29217/12 und BVGE 2015/4 E. 4.1). Gemäss Art. 2 Bst. g Dublin-III-VO umfasst der Begriff "Familienangehörige" die Kernfamilie, das heisst Ehegatten, Lebenspartner/-innen und minderjährige Kinder. Geschwister und Onkel fallen nicht unter den vorgenannten Definitionsbereich. Folglich kann sich die Beschwerdeführerin nicht auf die Bestimmungen über den Schutz der Familieneinheit (Art. 9 f. Dublin-III-VO) berufen.</w:t>
      </w:r>
    </w:p>
    <w:p>
      <w:r>
        <w:rPr>
          <w:b/>
        </w:rPr>
        <w:t>E. 4.4</w:t>
      </w:r>
    </w:p>
    <w:p>
      <w:r>
        <w:t>Aus den Erwägungen ergibt sich, dass die angefochtene Verfügung kein Bundesrecht verletzt und auch sonst nicht zu beanstanden ist (Art. 106 AsylG und Art. 49 VwVG). Die Beschwerde ist somit abzuweisen.</w:t>
      </w:r>
    </w:p>
    <w:p>
      <w:r>
        <w:rPr>
          <w:b/>
        </w:rPr>
        <w:t>E. 5</w:t>
      </w:r>
    </w:p>
    <w:p>
      <w:r>
        <w:t>5.1 Die gestellten Rechtsbegehren erweisen sich als aussichtslos, weshalb das Gesuch um unentgeltliche Prozessführung ungeachtet einer allfälligen prozessualen Bedürftigkeit abzuweisen ist (Art. 65 Abs. 1 VwVG und Art. 110a Abs. 1 Bst. a AsylG).</w:t>
      </w:r>
    </w:p>
    <w:p>
      <w:r>
        <w:rPr>
          <w:b/>
        </w:rPr>
        <w:t>E. 5.2</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Das Gesuch um Verzicht auf die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