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E-5256/2011 vom 5. Juni 2012</w:t>
      </w:r>
    </w:p>
    <w:p>
      <w:r>
        <w:t>Bundesverwaltungsgericht, 2012-06-05, FR</w:t>
      </w:r>
    </w:p>
    <w:p>
      <w:r>
        <w:rPr>
          <w:b/>
        </w:rPr>
        <w:t xml:space="preserve">Quelle: </w:t>
      </w:r>
      <w:r>
        <w:t>https://mcp.opencaselaw.ch/entscheid/bvger_E-5256_2011</w:t>
      </w:r>
    </w:p>
    <w:p>
      <w:r>
        <w:t>FR: TAF E-5256/2011 du 5 juin 2012</w:t>
      </w:r>
    </w:p>
    <w:p>
      <w:r>
        <w:t>IT: TAF E-5256/2011 del 5 giugno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PA). Présenté dans la forme (art. 52 PA) et dans le délai (art. 108 al. 1 LAsi) prescrits par la loi, le recours est recevable.</w:t>
      </w:r>
    </w:p>
    <w:p>
      <w:r>
        <w:rPr>
          <w:b/>
        </w:rPr>
        <w:t>E. 1.3</w:t>
      </w:r>
    </w:p>
    <w:p>
      <w:r>
        <w:t>Le recourant ne conteste pas le rejet de sa demande d'asile. Son recours ne porte que sur la question du renvoi et de son exécution, si bien que la décision qui fait l'objet du recours est entrée en force de chose décidée en ce qui concerne le refus de l'asile et de la qualité de réfugié.</w:t>
      </w:r>
    </w:p>
    <w:p>
      <w:r>
        <w:rPr>
          <w:b/>
        </w:rPr>
        <w:t>E. 2.1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2.2</w:t>
      </w:r>
    </w:p>
    <w:p>
      <w:r>
        <w:t>Aucune exception à la règle générale du renvoi n'étant en l'occurrence réalisée, le Tribunal est tenu, de par la loi, de confirmer cette mesure.</w:t>
      </w:r>
    </w:p>
    <w:p>
      <w:r>
        <w:rPr>
          <w:b/>
        </w:rPr>
        <w:t>E. 3</w:t>
      </w:r>
    </w:p>
    <w:p>
      <w:r>
        <w:t>L'exécution du renvoi est ordonnée si elle est licite, raisonnablement exigible et possible (art. 44 al. 2 LAsi). Elle est réglée par l'art. 83 de la loi fédérale sur les étrangers du 16 décembre 2005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dans la décision entreprise (cf. let. B supra), le recourant n'a pas rendu vraisemblable qu'en cas de retour dans son pays d'origine, il serait exposé à de sérieux préjudices au sens de l'art. 3 LAsi. L'intéressé n'a d'ailleurs pas contesté le défaut de vraisemblance des motifs invoqués.</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4.4</w:t>
      </w:r>
    </w:p>
    <w:p>
      <w:r>
        <w:t>En l'espèce, force est de constater que le recourant n'a pas été en mesure d'établir l'existence d'un risque réel, fondé sur des motifs sérieux et avérés, d'être exposé, en cas de renvoi dans son pays d'origine, à un traitement prohibé par les art. 3 CEDH et 3 Conv. torture.</w:t>
      </w:r>
    </w:p>
    <w:p>
      <w:r>
        <w:rPr>
          <w:b/>
        </w:rPr>
        <w:t>E. 4.5</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[ATAF] 2009/52 consid. 10.1, ATAF 2008/34 consid. 11.2.2 et ATAF 2007/10 consid. 5.1).</w:t>
      </w:r>
    </w:p>
    <w:p>
      <w:r>
        <w:rPr>
          <w:b/>
        </w:rPr>
        <w:t>E. 5.2</w:t>
      </w:r>
    </w:p>
    <w:p>
      <w:r>
        <w:t>Il est notoire que, suite à la cessation des hostilités entre l'armée sri lankaise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Toutefois, dans l'arrêt de principe du 27 octobre 2011, destiné à publication, le Tribunal a procédé à une nouvelle analyse circonstanciée de la situation au Sri Lanka. En substance, il admet que l'exécution du renvoi est généralement exigible dans l'Est du pays, la situation s'y étant stabilisée et normalisée. Dans le Nord du pays (district de Jaffna et les parties Sud des districts de Vavunyia et Mannar [sur cette délimitation géographique, cf. ATAF E-6220/2006 consid. 13.2.1 et 13.2.2]), l'exécution du renvoi doit faire l'objet d'une analyse au cas par cas. Enfin, dans la région du Vanni, l'exécution du renvoi n'est pas raisonnablement exigible. Pour le nord du pays, la possibilité d'une alternative de refuge interne peut également être envisagée.</w:t>
      </w:r>
    </w:p>
    <w:p>
      <w:r>
        <w:rPr>
          <w:b/>
        </w:rPr>
        <w:t>E. 5.3</w:t>
      </w:r>
    </w:p>
    <w:p>
      <w:r>
        <w:t>Dans son arrêt précité, le Tribunal a considéré que dans les provinces du Nord du pays (exception faite de la région du Vanni), il n'existait pas de situation de violence généralisée et que la situation n'y était pas tendue au point de considérer, de manière générale, les renvois dans ces régions comme non raisonnablement exigibles. Cependant ,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des provinces du Nord (telles que définies dans l'ATAF E-6220/2006) ayant quitté leur région d'origine après la fin de la guerre et pour celles l'ayant fui avant.</w:t>
      </w:r>
    </w:p>
    <w:p>
      <w:r>
        <w:rPr>
          <w:b/>
        </w:rPr>
        <w:t>E. 5.4</w:t>
      </w:r>
    </w:p>
    <w:p>
      <w:r>
        <w:t>En l'occurrence, le recourant, originaire du district de Mannar, a quitté son pays en décembre 2010, soit après la fin de la guerre civile. Durant les années qui ont précédé, il a vécu avec ses parents, de 2000 à fin 2009, à F._______ (près de Mannar), ville située hors de la région du Vanni. Il a déclaré être ensuite retourné seul à E._______ (dans la région du Vanni) de janvier 2010 jusqu'au 18 décembre 2010, et être retourné au domicile familial durant les week-ends. Dès lors, l'intéressé a vécu, depuis l'âge de seize ans, durant de nombreuses années à F._______, entouré de sa famille et où il s'est intégré et a créé des liens sociaux.</w:t>
      </w:r>
    </w:p>
    <w:p>
      <w:r>
        <w:rPr>
          <w:b/>
        </w:rPr>
        <w:t>E. 5.5</w:t>
      </w:r>
    </w:p>
    <w:p>
      <w:r>
        <w:t>Au vu des éléments figurant au dossier, force est de constater que l'intéressé dispose toujours, à F._______, d'un important réseau familial et social. En effet, aucun indice ne permet d'admettre que sa famille (parents, frères et soeur) ne vivrait plus à F._______, élément invoqué uniquement au stade du recours et non établi. Par ailleurs, le recourant pourra également compter sur le soutien de sa tante paternelle établie à H._______, dans l'ouest du pays. En outre, il doit également être admis que sa famille a les moyens de l'aider, à tout le moins dans un premier temps, à se loger et à assurer le minimum nécessaire pour subvenir à ses propres besoins. On peut considérer que, malgré les difficultés inhérentes à un retour dans son pays d'origine, le recourant pourra à nouveau compter sur le soutien de ses proches. En effet, confrontée aux problèmes d'insécurité et de violences, la famille avait déjà réussi à déménager dans un endroit moins exposé et a également été en mesure d'aider l'intéressé à organiser son départ.</w:t>
      </w:r>
    </w:p>
    <w:p>
      <w:r>
        <w:rPr>
          <w:b/>
        </w:rPr>
        <w:t>E. 5.6</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comme facteur et meunier (moulin à riz). Il est apte à travailler et n'a pas allégué de problème de santé particulier, ce qui devrait lui permettre de se réinstaller sans rencontrer d'excessives difficultés.</w:t>
      </w:r>
    </w:p>
    <w:p>
      <w:r>
        <w:rPr>
          <w:b/>
        </w:rPr>
        <w:t>E. 5.7</w:t>
      </w:r>
    </w:p>
    <w:p>
      <w:r>
        <w:t>Aussi, malgré des conditions de vie généralement difficiles dans le nord du pays, il doit être admis que le retour de l'intéressé dans sa région de provenance est raisonnablement exigible.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w:t>
      </w:r>
    </w:p>
    <w:p>
      <w:r>
        <w:rPr>
          <w:b/>
        </w:rPr>
        <w:t>E. 5.8</w:t>
      </w:r>
    </w:p>
    <w:p>
      <w:r>
        <w:t>Pour ces motifs,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w:t>
      </w:r>
    </w:p>
    <w:p>
      <w:r>
        <w:rPr>
          <w:b/>
        </w:rPr>
        <w:t>E. 8</w:t>
      </w:r>
    </w:p>
    <w:p>
      <w:r>
        <w:t>Le recours s'avérant manifestement infondé, il est rejeté dans une procédure à juge unique, avec l'approbation d'un second juge (art. 111 let. e LAsi). Il est dès lors renoncé à un échange d'écritures (cf. art. 111a al. 1 LAsi).</w:t>
      </w:r>
    </w:p>
    <w:p>
      <w:r>
        <w:rPr>
          <w:b/>
        </w:rPr>
        <w:t>E. 9</w:t>
      </w:r>
    </w:p>
    <w:p>
      <w:r>
        <w:t>Dans la mesure où les conclusions du recours étaient d'emblée vouées à l'échec, la requête d'assistance judiciaire partielle doit être rejetée (art. 65 al. 1 PA).</w:t>
      </w:r>
    </w:p>
    <w:p>
      <w:r>
        <w:rPr>
          <w:b/>
        </w:rPr>
        <w:t>E. 10</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