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E-524/2020 vom 3. Februar 2020</w:t>
      </w:r>
    </w:p>
    <w:p>
      <w:r>
        <w:t>Bundesverwaltungsgericht, 2020-02-03, DE</w:t>
      </w:r>
    </w:p>
    <w:p>
      <w:r>
        <w:rPr>
          <w:b/>
        </w:rPr>
        <w:t xml:space="preserve">Quelle: </w:t>
      </w:r>
      <w:r>
        <w:t>https://mcp.opencaselaw.ch/entscheid/bvger_E-524_2020</w:t>
      </w:r>
    </w:p>
    <w:p>
      <w:r>
        <w:t>FR: TAF E-524/2020 du 3 février 2020</w:t>
      </w:r>
    </w:p>
    <w:p>
      <w:r>
        <w:t>IT: TAF E-524/2020 del 3 febbraio 2020</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(Art. 108 Abs. 3 AsylG und Art. 52 Abs. 1 VwVG) ist einzutreten.</w:t>
      </w:r>
    </w:p>
    <w:p>
      <w:r>
        <w:rPr>
          <w:b/>
        </w:rPr>
        <w:t>E. 1.2</w:t>
      </w:r>
    </w:p>
    <w:p>
      <w:r>
        <w:t>Das Verfahren richtet sich nach dem VwVG, dem VGG und dem BGG, soweit das AsylG nichts anderes bestimmt (Art. 37 VGG und Art. 6 AsylG).</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3.1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Zeitpunkt, in dem die betreffende Person erstmals einen Antrag in einem Mitgliedstaat gestellt hat, auszugehen (Art. 7 Abs. 2 Dublin-III-VO). Im Rahmen eines Wiederaufnahmeverfahrens («take back») findet demgegenüber grundsätzlich keine (erneute) Zuständigkeitsprüfung nach Kapitel III statt (vgl. zum Ganzen BVGE 2017 VI/5 E. 6.2 und 8.2.1 m.H.). Der nach dieser Verordnung zuständige Mitgliedstaat ist verpflichtet, die antragstellende Person, die während der Prüfung ihres Antrags in einem anderen Mitgliedstaat einen Antrag gestellt hat oder die sich im Hoheitsgebiet eines anderen Mitgliedstaats ohne Aufenthaltstitel aufhält, nach Massgabe der Artikel 23, 24, 25 und 29 wiederaufzunehmen (Art. 18 Abs. 1 Bst. b Dublin-III-VO). Die Dublin-III-VO räumt den Schutzsuchenden kein Recht ein, den ihren Antrag prüfenden Staat selber auszuwählen (vgl. BVGE 2010/45 E. 8.3). Schliesslich gilt das Prinzip der Überprüfung eines Asylgesuches durch einen einzigen Mitgliedstaat («one chance only»), welches der Vermeidung von multiplen Asylgesuchen in verschiedenen Staaten dient (Art. 3 Abs. 1 Dublin-III-VO). Ein Abgleich der Fingerabdrücke der Beschwerdeführenden 1 bis 3 mit der «Eurodac»-Datenbank ergab, dass bereits in mehreren europäischen Ländern und zuletzt in Frankreich Asylgesuche gestellt hatten (vgl. oben, Sachverhaltsteil B). Am 20. Dezember 2019 ersuchte die Vorinstanz die französischen Behörden deshalb um Übernahme der Beschwerdeführenden gestützt auf Art. 18 Abs. 1 Bst. b Dublin-III-VO (vgl. Akten 46 und 47). Diese stimmten dem Übernahmeersuchen am 3. Januar 2020 zu (vgl. Akten 50-53). Die grundsätzliche Zuständigkeit Frankreichs ist somit gegeben. Dies wird auf Beschwerdeebene auch nicht bestritten.</w:t>
      </w:r>
    </w:p>
    <w:p>
      <w:r>
        <w:rPr>
          <w:b/>
        </w:rPr>
        <w:t>E. 4.3</w:t>
      </w:r>
    </w:p>
    <w:p>
      <w:r>
        <w:t>Nachfolgend ist demnach im Licht von Art. 3 Abs. 2 Dublin-III-VO zu prüfen, ob es wesentliche Gründe für die Annahme gibt, das Asylverfahren und die Aufnahmebedingungen für Asylsuchende in Frankreich würden systemische Schwachstellen aufweisen, die eine Gefahr einer unmenschlichen oder entwürdigenden Behandlung im Sinne des Artikels 4 der EU-Grundrechtecharta mit sich bringen würden und ob nach Art. 17 Abs. 1 Dublin-III-VO das Selbsteintrittsrecht auszuüben ist.</w:t>
      </w:r>
    </w:p>
    <w:p>
      <w:r>
        <w:rPr>
          <w:b/>
        </w:rPr>
        <w:t>E. 5.1</w:t>
      </w:r>
    </w:p>
    <w:p>
      <w:r>
        <w:t>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5.2</w:t>
      </w:r>
    </w:p>
    <w:p>
      <w:r>
        <w:t>Unter diesen Umständen ist die Anwendung von Art. 3 Abs. 2 Dublin-III-VO nicht gerechtfertigt.</w:t>
      </w:r>
    </w:p>
    <w:p>
      <w:r>
        <w:rPr>
          <w:b/>
        </w:rPr>
        <w:t>E. 6.1</w:t>
      </w:r>
    </w:p>
    <w:p>
      <w:r>
        <w:t>In ihrer Rechtsmitteleingabe führten die Beschwerdeführenden aus, es sei nicht garantiert, dass sie nach einer Überstellung nach Frankreich Zugang zu angemessener Unterbringung und Betreuung hätten. Es sei bekannt, dass es im französischen Asylsystem teilweise zu Verzögerung bei der Registrierung von Asylgesuchen und langen Verfahren komme und die Aufnahmebedingungen Mängel aufwiesen. Die Kapazität des französischen Aufnahmesystems erlaube es nicht, dass alle Asylsuchenden untergebracht werden könnten. Die Situation sei für verletzliche Asylsuchende und Frauen ungleich schwieriger. Sie hätten in Frankreich keine medizinische Behandlung erhalten und hätten auf der Strasse leben müssen; bei einer Wegweisung nach Frankreich würde sich dies wiederholen. In Anbetracht der prekären Lebensumstände in Frankreich sei von einer drohenden Verschlechterung ihres Gesundheitszustandes auszugehen.</w:t>
      </w:r>
    </w:p>
    <w:p>
      <w:r>
        <w:rPr>
          <w:b/>
        </w:rPr>
        <w:t>E. 6.2</w:t>
      </w:r>
    </w:p>
    <w:p>
      <w:r>
        <w:t>Die Beschwerdeführenden haben kein konkretes und ernsthaftes Risiko dargetan, die französischen Behörden würden sich weigern, sie wieder aufzunehmen und ihren Antrag auf internationalen Schutz unter Einhaltung der Regeln der Verfahrensrichtlinie zu prüfen. Den Akten sind denn auch keine Gründe für die Annahme zu entnehmen, Frankreich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Ausserdem haben die Beschwerdeführenden nicht dargetan, die ihnen bei einer Rückführung erwartenden Bedingungen in Frankreich seien derart schlecht, dass sie zu einer Verletzung von Art. 4 der EU-Grundrechtecharta, Art. 3 EMRK oder Art. 3 FoK führen könnten.</w:t>
      </w:r>
    </w:p>
    <w:p>
      <w:r>
        <w:rPr>
          <w:b/>
        </w:rPr>
        <w:t>E. 6.3</w:t>
      </w:r>
    </w:p>
    <w:p>
      <w:r>
        <w:t>Des Weiteren gibt es auch keine konkreten Hinweise für die Annahme, Frankreich beziehungsweise die Behörden von F._______ würden den Beschwerdeführenden dauerhaft die ihnen gemäss Aufnahmerichtlinie zustehenden minimalen Lebensbedingungen vorenthalten. Bei einer allfälligen vorübergehenden Einschränkung - beispielsweise wegen der geltend gemachten nicht zur Verfügung gestellten Unterkunft - könnten sie sich nötigenfalls an die französischen Behörden wenden und die ihnen zustehenden Aufnahmebedingungen auf dem Rechtsweg einfordern (vgl. Art. 26 Aufnahmerichtlinie). Das Bundesverwaltungsgericht geht gemäss seiner konstanten Rechtsprechung davon aus, dass Asylsuchende in Frankreich die von der Aufnahmerichtlinie garantierten Grundleistungen erhalten und dort somit auch keine unmenschliche und erniedrigende Behandlung im Sinne von Art. 3 EMRK zu befürchten haben (vgl. etwa Urteile des BVGer F-282/2020 vom 23. Januar 2020, E. 7.3; D-6895/2019 vom 8. Januar 2020 S. 9; F-5826/2019 vom 12. November 2019, E. 5.2; F-5296/2019 vom 16. Oktober 2019, E. 5.2; F-4872/2019 vom 25. September 2019 S. 6 oder F-3626/2019 vom 22. Juli 2019, E. 5.2).</w:t>
      </w:r>
    </w:p>
    <w:p>
      <w:r>
        <w:rPr>
          <w:b/>
        </w:rPr>
        <w:t>E. 6.4</w:t>
      </w:r>
    </w:p>
    <w:p>
      <w:r>
        <w:t>Was den medizinischen Sachverhalt anbelangt, so kann eine zwangsweise Rückweisung von Personen mit gesundheitlichen Problemen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180 - 193 m.w.H.).</w:t>
      </w:r>
    </w:p>
    <w:p>
      <w:r>
        <w:rPr>
          <w:b/>
        </w:rPr>
        <w:t>E. 6.5</w:t>
      </w:r>
    </w:p>
    <w:p>
      <w:r>
        <w:t>Eine solche Konstellation ist vorliegend augenscheinlich nicht gegeben. Die von den Beschwerdeführenden vorgebrachten gesundheitlichen Beschwerden (vgl. oben Sachverhaltsteil C und F) und die im Laufe des vorinstanzlichen Asylverfahrens diagnostizierten (vgl. Akten 59 und 62) beziehungsweise durch auf Beschwerdeebene eingereichte Arztberichte ausgewiesenen medizinischen Probleme sind nicht von einer derartigen Schwere, dass aus humanitären Gründen von einer Überstellung abgesehen werden müsste. Im Übrigen ist die Rüge der Beschwerdeführenden, dass eine medizinische Abklärung der Beschwerdeführerin 2 unterblieben sei, aktenwidrig, erfolgte doch am (...) 2020 unter anderem eine (...) Untersuchung (vgl. Akte 62). Dementsprechend gelingt es den Beschwerdeführenden nicht nachzuweisen, dass sie nicht reisefähig seien oder eine Überstellung ihre Gesundheit ernsthaft gefährden würde. Ihr Gesundheitszustand vermag eine Unzulässigkeit im Sinne dieser restriktiven Rechtsprechung nicht zu rechtfertigen.</w:t>
      </w:r>
    </w:p>
    <w:p>
      <w:r>
        <w:rPr>
          <w:b/>
        </w:rPr>
        <w:t>E. 6.6</w:t>
      </w:r>
    </w:p>
    <w:p>
      <w:r>
        <w:t>Im Übrigen verfügt Frankreich über eine ausreichende medizinische Infrastruktur.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Frankreich den Beschwerdeführenden eine adäquate medizinische Behandlung verweigern würde.</w:t>
      </w:r>
    </w:p>
    <w:p>
      <w:r>
        <w:rPr>
          <w:b/>
        </w:rPr>
        <w:t>E. 6.7</w:t>
      </w:r>
    </w:p>
    <w:p>
      <w:r>
        <w:t>Festzuhalten gilt es darüber hinaus, dass die schweizerischen Behörden, die mit dem Vollzug der angefochtenen Verfügung beauftragt sind, den medizinischen Umständen bei der Bestimmung der konkreten Modalitäten der Überstellung der Beschwerdeführenden Rechnung tragen und die französischen Behörden vorgängig in geeigneter Weise über die spezifischen medizinischen Umstände informieren (vgl. Art. 31 f. Dublin-III-VO). Aus den Akten ergibt sich, dass das SEM die gesundheitlichen Beschwerden der Beschwerdeführenden bei der Festlegung der Überstellungsmodalitäten berücksichtigt hat (vgl. Akte 66). Vor der Überstellung wird das SEM - wie bereits in der angefochtenen Verfügung vermerkt - die französischen Behörden entsprechend zu informieren haben.</w:t>
      </w:r>
    </w:p>
    <w:p>
      <w:r>
        <w:rPr>
          <w:b/>
        </w:rPr>
        <w:t>E. 6.8</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6.9</w:t>
      </w:r>
    </w:p>
    <w:p>
      <w:r>
        <w:t>Nach dem Gesagten besteht kein Grund für eine Anwendung der Ermessensklauseln von Art. 17 Dublin-III-VO. Somit bleibt Frankreich der für die Behandlung der Asylgesuche der Beschwerdeführenden zuständige Mitgliedstaat gemäss Dublin-III-VO.</w:t>
      </w:r>
    </w:p>
    <w:p>
      <w:r>
        <w:rPr>
          <w:b/>
        </w:rPr>
        <w:t>E. 7</w:t>
      </w:r>
    </w:p>
    <w:p>
      <w:r>
        <w:t>Das SEM ist demnach zu Recht in Anwendung von Art. 31a Abs. 1 Bst. b AsylG auf die Asylgesuche der Beschwerdeführenden nicht eingetreten. Da die Beschwerdeführenden nicht im Besitz einer gültigen Aufenthalts- oder Niederlassungsbewilligung sind, wurde die Überstellung nach Frankreich in Anwendung von Art. 44 AsylG ebenfalls zu Recht angeordnet (Art. 32 Bst. a AsylV 1).</w:t>
      </w:r>
    </w:p>
    <w:p>
      <w:r>
        <w:rPr>
          <w:b/>
        </w:rPr>
        <w:t>E. 8</w:t>
      </w:r>
    </w:p>
    <w:p>
      <w:r>
        <w:t>Nach dem Gesagten ist die Beschwerde abzuweisen und die Verfügung des SEM zu bestätigen. 9.Das mit der Beschwerde gestellte Gesuch um Gewährung der unentgeltlichen Prozessführung und Verzicht auf die Erhebung eines Kostenvorschusses ist abzuweisen, da die Begehren - wie sich aus den vorstehenden Erwägungen ergibt - als aussichtslos zu bezeichnen sind, weshalb die Voraussetzungen von Art. 65 Abs. 1 VwVG nicht erfüllt sind. Die Verfahrenskosten sind daher den Beschwerdeführenden aufzuerlegen (Art. 63 Abs. 1 VwVG) und auf insgesamt Fr. 750.-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