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E-5247/2012 vom 5. März 2013</w:t>
      </w:r>
    </w:p>
    <w:p>
      <w:r>
        <w:t>Bundesverwaltungsgericht, 2013-03-05, FR</w:t>
      </w:r>
    </w:p>
    <w:p>
      <w:r>
        <w:rPr>
          <w:b/>
        </w:rPr>
        <w:t xml:space="preserve">Quelle: </w:t>
      </w:r>
      <w:r>
        <w:t>https://mcp.opencaselaw.ch/entscheid/bvger_E-5247_2012</w:t>
      </w:r>
    </w:p>
    <w:p>
      <w:r>
        <w:t>FR: TAF E-5247/2012 du 5 mars 2013</w:t>
      </w:r>
    </w:p>
    <w:p>
      <w:r>
        <w:t>IT: TAF E-5247/2012 del 5 marzo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valoir des motifs d'asile pertinents. En effet, leurs dires font référence à un différend d'ordre privé avec des tierces personnes, pour des motifs pécuniaires, qui sont sans rapport avec ceux que l'art. 3 LAsi énumère limitativement ; rien dans les assertions des recourants ne permet de retenir, à l'origine de leurs problèmes, la présence d'un éventuel facteur politique ou ethnique.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récit des intéressés, même compte tenu de leur possible état perturbé, comporte des imprécisions et des incohérences de nature à en mettre en cause la crédibilité. Ainsi, il n'est pas vraisemblable que les recourants ignorent le nom des propriétaires des vaches dérobées, habitants du village où eux-mêmes résidaient de longue date, ni celui du policier auquel ils auraient eu plusieurs fois affaire. De plus, il est totalement exclu qu'ils aient accompli en trois jours, par la route, le trajet G._______ - H._______ - I._______ (soit plus de 4000 km), qui plus est avec le même chauffeur. Sur un plan plus large, et même à admettre que les faits décrits par les intéressés soient exacts, il n'est pas crédible que ces derniers courent un risque sérieux, au sens rappelé plus haut, de traitements contraires à l'art. 3 CEDH, sous la forme de représailles infligées par d'autres habitants de E._______. En effet, il est clair que ce risque n'est concret que dans le village et aux alentours immédiats : le déplacement des intéressés à F._______ (soit à quelques dizaines de kilomètres) a suffi à les mettre à l'abri dans les mois ayant précédé leur départ, leurs agresseurs devant se limiter à des menaces téléphoniques. Il n'est donc aucunement convaincant que ces personnes aient la capacité de s'en prendre aux recourants dans une autre région, ni a fortiori, comme ils le prétendent, dans toute la Russie ; en conséquence, s'ils se réinstallent à G._______ (ville de plus d'un million d'habitants) ou dans les environs, il n'est pas crédible qu'ils puissent y être retrouvés par les propriétaires du bétail volé. Par ailleurs, les intéressés peuvent, si nécessaire, s'adresser aux autorités de police pour obtenir protection ; il est à noter que rien ne permet d'exclure la possibilité de cette aide, le policer de E._______ les ayant déjà aidé à retrouver leur enfant lors de sa disparition.</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Russie, et plus spécifiquement la région de G._______, ne connaissent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dans la mesure où, comme noté ci-dessus (consid. 6.5), ils se réinstalleraient dans la région de G._______, où ils pourront disposer du soutien des parents de l'épouse, lequel leur avait déjà été prodigué avant leur départ.</w:t>
      </w:r>
    </w:p>
    <w:p>
      <w:r>
        <w:rPr>
          <w:b/>
        </w:rPr>
        <w:t>E. 7.4</w:t>
      </w:r>
    </w:p>
    <w:p>
      <w:r>
        <w:t>S'agissant des troubles manifestés par A._______, le Tribunal rappelle que l'exécution du renvoi des personnes atteintes dans leur santé ne devient inexigible que dans la mesure où elles ne pourraient plus, après leur retour, recevoir les soins essentiels garantissant des conditions minimales d'existence ; cela supposerait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revanche,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n'atteindraient pas le standard élevé qu'on trouve en Suisse (Jurisprudence et informations de la Commission suisse de recours en matière d'asile [JICRA] 2003 n° 24 consid. 5b p. 157s). Dans le cas d'espèce, il apparaît que les troubles touchant l'intéressé ne sont pas de nature à mettre sa vie ou son intégrité psychique en danger de manière concrète et immédiate, le risque suicidaire demeurant hypothétique dans le cas où le traitement se poursuit. Or il ressort de l'instruction menée en première instance que l'accès aux médicaments prescrits au recourant est possible à G._______, et que la ville compte plusieurs instituts de cure psychiatrique, même si leur qualité n'atteint pas le standard suisse. Cela étant, il appartiendra à l'autorité d'exécution de s'entourer, dans la préparation du départ des intéressés, des précautions que requiert l'état de santé du recourant et la marche de son traitement.</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 il n'apparaît en effet pas crédible qu'en vingt ans de résidence en Russie, ils n'aient jamais disposé de papiers d'identité.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