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E-5247/2008 vom 20. August 2008</w:t>
      </w:r>
    </w:p>
    <w:p>
      <w:r>
        <w:t>Bundesverwaltungsgericht, 2008-08-20, DE</w:t>
      </w:r>
    </w:p>
    <w:p>
      <w:r>
        <w:rPr>
          <w:b/>
        </w:rPr>
        <w:t xml:space="preserve">Quelle: </w:t>
      </w:r>
      <w:r>
        <w:t>https://mcp.opencaselaw.ch/entscheid/bvger_E-5247_2008</w:t>
      </w:r>
    </w:p>
    <w:p>
      <w:r>
        <w:t>FR: TAF E-5247/2008 du 20 août 2008</w:t>
      </w:r>
    </w:p>
    <w:p>
      <w:r>
        <w:t>IT: TAF E-5247/2008 del 20 agosto 2008</w:t>
      </w:r>
    </w:p>
    <w:p>
      <w:pPr>
        <w:pStyle w:val="Heading2"/>
      </w:pPr>
      <w:r>
        <w:t>Regeste</w:t>
      </w:r>
    </w:p>
    <w:p>
      <w:r>
        <w:t>Asyl und Wegweisung</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und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ist in einzelrichterlicher Zuständigkeit mit Zustimmung eines zweiten Richters zu entscheiden (Art. 111 Bst. e AsylG). Vorliegend handelt es sich, wie nachfolgend aufgezeigt, um eine offensichtlich unbegründete Beschwerde, weshalb der Beschwerdeentscheid nur summarisch zu begründen ist (Art. 111a Abs. 2 AsylG).</w:t>
      </w:r>
    </w:p>
    <w:p>
      <w:r>
        <w:rPr>
          <w:b/>
        </w:rPr>
        <w:t>E. 4</w:t>
      </w:r>
    </w:p>
    <w:p>
      <w:r>
        <w:t>Das BFM hebt die vorläufige Aufnahme auf und ordnet den Vollzug der Weg- oder Ausweisung an, wenn die Voraussetzungen nicht mehr gegeben sind (Art. 84 Abs. 2 des Bundesgesetzes vom 16. Dezember 2005 über die Ausländerinnen und Ausländer [AuG, SR 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Zentraler Gegenstand des vorliegenden Beschwerdeverfahrens bildet die Frage, ob die verfügte vorläufige Aufnahme infolge weiterhin bestehender Unzumutbarkeit des Wegweisungsvollzuges zu bestätigen oder diese aufzuheben ist. Da der Beschwerdeführer sinngemäss auch geltend macht, der Vollzug der Wegweisung sei nicht zulässig, ist auch diese Fragen des Wegweisungsvollzuges zu prüfen.</w:t>
      </w:r>
    </w:p>
    <w:p>
      <w:r>
        <w:rPr>
          <w:b/>
        </w:rPr>
        <w:t>E. 5.1</w:t>
      </w:r>
    </w:p>
    <w:p>
      <w:r>
        <w:t>In der angefochtenen Verfügung hielt die Vorinstanz im Wesentlichen fest, es sei rechtskräftig festgestellt, dass der Beschwerdeführer die Flüchtlingseigenschaft nicht erfülle. Auch stünden dem Wegweisungsvollzug keine völkerrechtlichen Verpflichtungen der Schweiz entgegen, weshalb dieser zulässig sei. In den drei von der kurdischen Regionalregierung kontrollierten nordirakischen Provinzen Dohuk, Erbil und Sulaymaniya herrsche aufgrund der Sicherheits- und Menschenrechtslage keine Situation allgemeiner Gewalt. Nach Einschätzung des BFM sei der Vollzug der Wegweisung in die drei genannten Provinzen grundsätzlich zumutbar. Es würden sich auch aus der türkischen Militärpräsenz an der Grenze zum Nordirak keine Gründe gegen die Zumutbarkeit des Wegweisungsvollzuges ergeben. Zudem sprächen vorliegend auch keine individuellen Gründe gegen die Zumutbarkeit des Wegweisungsvollzugs. Der Beschwerdeführer sei im Alter von 20 Jahren in die Schweiz eingereist und habe somit den grössten Teil seines Lebens in Sulaymaniya verbracht. Damit sei er mit Sprache, Kultur, Lebens- und Arbeitsweise in seiner Herkunftsregion bestens vertraut. Er sei alleinstehend und habe bei einer Rückkehr lediglich für den Unterhalt für sich selbst zu sorgen. Es sei deshalb nicht ersichtlich, weshalb ihm der Aufbau einer neuen Existenz im Heimatland nicht gelingen sollte. Zudem verfüge er über ein familiäres Beziehungsnetz. Trotz der unbestreitbar schwierigen Verhältnisse in der Herkunftsregion des Beschwerdeführers gehe das BFM demnach davon aus, dass Hilfeleistungen der Verwandten, das Beziehungsnetz vor Ort sowie Hilfsorganisationen die Wiedereingliederung stützen könnten und er bei einer Rückkehr aus wirtschaftlichen Gründen nicht in eine existenzbedrohende Situation geraten würde. Das Angebot des Rückkehrhilfeprogramms würde ihm die Reintegration im Heimatland zusätzlich erleichtern dürfen. Auch aus medizinischen Gründen spreche nichts gegen eine Rückkehr des Beschwerdeführers in seinen Heimatstaat; gemäss dem ärztlichen Bericht vom 21. März 2008 sei er reisefähig und eine allfällige medizinische Nachbehandlung könne im Heimatland erfolgen. Im ordentlichen Asylverfahren sei die vom Beschwerdeführer geltend gemachte Gefährdung als unglaubhaft und widersprüchlich erachtet worden, weshalb er von der im Nordirak garantierten Niederlassungsfreiheit Gebrauch machen könne. Bezüglich der Ausführungen im Einzelnen ist auf die Verfügung des BFM zu verweisen.</w:t>
      </w:r>
    </w:p>
    <w:p>
      <w:r>
        <w:rPr>
          <w:b/>
        </w:rPr>
        <w:t>E. 5.2</w:t>
      </w:r>
    </w:p>
    <w:p>
      <w:r>
        <w:t>In der Rechtsmitteleingabe vom 14. August 2008 macht der Beschwerdeführer im Wesentlichen geltend, wie er bereits anlässlich seines gestellten Asylgesuches vorgebracht habe, befinde er sich in seiner Heimat in grossen Schwierigkeiten, da er anlässlich eines Kung Fu-Kampfes im Jahre 2002 eine Person tödlich verletzt habe. Er habe anschliessend wegen fahrlässiger Tötung eine vierjährige Gefängnisstrafe absitzen müssen. Das Abgelten seiner Schuld vor der irakischen Justiz habe jedoch nicht gereicht, um den Hass der Familie zu lindern, die den Toten zu beklagen hätte. Selbst nach seiner Haftentlassung habe die Familie ihm und seiner Familie mit dem Tod gedroht. Behördlichen Schutz vor den Übergriffen der verfeindeten Familie würde er nicht erhalten. Im Weiteren wäre er dankbar, wenn er eine ausstehende Operation in der Schweiz durchführen lassen könnte.</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7.1</w:t>
      </w:r>
    </w:p>
    <w:p>
      <w:r>
        <w:t>Die Vorinstanz wies in ihrer angefochtenen Verfügung zutreffend darauf hin, dass die Verfügung vom 14. November 2006, in der die Flüchtlingseigenschaft des Beschwerdeführers nicht anerkannt und das Asylgesuch abgewiesen wurde, in Rechtskraft erwuchs. Da der Beschwerdeführer keine asylrechtlich erhebliche Gefährdung nachzuweisen oder glaubhaft zu machen vermag,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Auch die allgemeine Sicherheitslage und Menschenrechtssituation im Heimatstaat (Provinzen Dohuk, Erbil und Sulaymaniya) lässt den Wegweisungsvollzug zum heutigen Zeitpunkt nicht als unzulässig erscheinen (vgl. Entscheide des Schweizerischen Bundesverwaltungsgerichtes BVGE 2008/4). Mit Verfügung vom 14. November 2006 stellte die Vorinstanz zu Recht fest, der dem Asylgesuch zugrunde gelegte Sachverhalt müsse aufgrund unplausibler, widersprüchlicher und undetaillierter Schilderungen als unglaubhaft gewertet werden, weshalb er die Flüchtlingseigenschaft nicht erfülle und das Asylgesuch abzulehnen sei. Zudem macht der Beschwerdeführer im vorliegenden Verfahren im Vergleich zum rechtskräftig abgeschlossenen krass widersprüchliche Angaben, wenn er nun vorbringt, sein Sportskollege sei aufgrund des Kung Fu-Kampfes tödlich verletzt worden und er habe wegen fahrlässiger Tötung eine vierjährige Gefängnisstrafe verbüssen müssen und im vorangegangenen Verfahren geltend machte, infolge des Kung Fu-Kampfes habe dieser eine geistige Behinderung erlitten und das Strafverfahren sei unter dem Titel der "Rauferei" geführt worden (A9/12 S. 7). Aufgrund der falschen Angaben ist dem Sachverhalt, wonach der Beschwerdeführer seitens einer verfeindeten Familie Todesdrohungen erhalten habe und eine entsprechende Gefährdung zu befürchten hätte, die Grundlage entzogen. Demnach sind keine hinreichenden Anhaltspunkte glaubhaft gemacht, wonach der Vollzug der Wegweisung im Sinne der asyl- oder der völkerrechtlichen Bestimmungen unzulässig wäre.</w:t>
      </w:r>
    </w:p>
    <w:p>
      <w:r>
        <w:rPr>
          <w:b/>
        </w:rPr>
        <w:t>E. 7.3</w:t>
      </w:r>
    </w:p>
    <w:p>
      <w:r>
        <w:t>Das BFM hat in der angefochtenen Verfügung festgestellt, aufgrund der aktuellen Sicherheits- und Menschenrechtslage in den drei von der kurdischen Regionalregierung kontrollierten nordirakischen Provinzen Dohuk, Sulaymaniya und Erbil sei der Vollzugs der Wegweisung grundsätzlich zumutbar.</w:t>
      </w:r>
    </w:p>
    <w:p>
      <w:r>
        <w:rPr>
          <w:b/>
        </w:rPr>
        <w:t>E. 7.4</w:t>
      </w:r>
    </w:p>
    <w:p>
      <w:r>
        <w:t>Das Bundesverwaltungsgericht ist im Grundsatzentscheid BVGE 2008/5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auf dem Landweg durch den von Gewalt heimgesuchten Zentralirak.</w:t>
      </w:r>
    </w:p>
    <w:p>
      <w:r>
        <w:rPr>
          <w:b/>
        </w:rPr>
        <w:t>E. 7.5</w:t>
      </w:r>
    </w:p>
    <w:p>
      <w:r>
        <w:t>Zusammenfassend wurde im erwähnten Entscheid festgehalten, dass die Anordnung des Wegweisungsvollzugs in der Regel für alleinstehende, gesunde und junge kurdische Männer, die ursprünglich aus einer der drei Provinzen stammen und dort nach wie vor über ein soziales Netz (Familie, Verwandtschaft oder Bekanntenkreis)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7.6</w:t>
      </w:r>
    </w:p>
    <w:p>
      <w:r>
        <w:t>Demnach ist nach der Rechtsprechung des Bundesverwaltungsgerichtes der Vollzug der Wegweisung in die oben bezeichneten nordirakische Provinzen nicht generell unzumutbar.</w:t>
      </w:r>
    </w:p>
    <w:p>
      <w:r>
        <w:rPr>
          <w:b/>
        </w:rPr>
        <w:t>E. 7.7</w:t>
      </w:r>
    </w:p>
    <w:p>
      <w:r>
        <w:t>Der Beschwerdeführer stammt aus der Provinz Sulaymaniya, wo er den wesentlichen Teil seines Lebens verbracht hat. Angesichts seines Alters sollte es ihm möglich sein, eine Existenz aufzubauen. Auch ist er frei von weitergehenden familiären Verpflichtungen. Die Rückkehrhilfe der Schweiz wird ihm den Wiedereinstieg in seiner Heimat ebenfalls erleichtern können. Zudem verfügt er dort über ein enges und tragfähiges Beziehungsnetz. Es sind keine Gründe ersichtlich, aufgrund derer allenfalls geschlossen werden könnte, der Beschwerdeführer gerate im Falle der Rückkehr in die Heimat in eine existenzbedrohende Situation, weshalb der Vollzug der Wegweisung - übereinstimmend mit dem BFM - nicht als unzumutbar zu bezeichnen ist. Das BFM hat zudem zu Recht erwogen, dass keine Wegweisungshinderungsgründe medizinischer Art vorliegen. Die im ärztlichen Bericht vom 21. März 2008 gestellte Diagnose und die allfällige Notwendigkeit, die Steissbeinfistel operativ anzugehen, stellt offenkundig keinen Grund dar, den Vollzug der Wegweisung als nicht zumutbar zu erachten. Bei dringender Indikation einer Operation hätte im Übrigen in der Zwischenzeit reichlich Zeit zur Verfügung gestanden.</w:t>
      </w:r>
    </w:p>
    <w:p>
      <w:r>
        <w:rPr>
          <w:b/>
        </w:rPr>
        <w:t>E. 7.8</w:t>
      </w:r>
    </w:p>
    <w:p>
      <w:r>
        <w:t>Was die Frage der Möglichkeit des Wegweisungsvollzugs betrifft, ist vorweg darauf hinzuweisen, dass das Bundesverwaltungsgericht die Vorinstanz nur dann anweist, anstelle des Vollzugs die vorläufige Aufnahme anzuordnen, wenn im Zeitpunkt des Urteils klar erkennbar ist, dass der Vollzug aus technischen oder rechtlichen Gründen auf unabsehbare Zeit nicht möglich ist. Dies ist vorliegend nicht der Fall. Ergänzend bleibt anzufügen, dass gemäss Art. 83 Abs. 2 AuG der Vollzug der Wegweisung nicht möglich ist, wenn die Ausländerin oder der Ausländer weder in den Heimat- oder in den Herkunftsstaat noch in einen Drittstaat ausreisen oder dorthin gebracht werden kann. Die Möglichkeit einer freiwilligen Heimreise steht damit der Feststellung, der Vollzug der Wegweisung erweise sich als unmöglich, von vornherein entgegen (vgl. Bezug nehmend auf Art. 14a Abs. 2 des bis 31. Dezember 2007 in Kraft gewesenen Bundesgesetzes vom 26. März 1931 über Aufenthalt und Niederlassung der Ausländer [ANAG, BS 1 121] EMARK 2002 Nr. 23 E. f S. 187). Die Voraussetzung für die Anordnung der vorläufigen Aufnahme infolge Unmöglichkeit des Wegweisungsvollzugs sind somit nicht gegeben, weshalb das BFM zu Recht die Weiterführung der vorläufigen Aufnahme nicht in Betracht gezogen hat.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hat der Beschwerdeführer die Kosten zu tragen (Art. 63 Abs. 1 und 5 VwVG), die auf insgesamt Fr. 600.-- festzusetzen sind (Art. 16 Abs. 1 Bst. a VGG i.V.m. Art. 1 bis 3 des Reglements vom 21. Februar 2008 über die Kosten und Entschädigungen vor dem Bundesverwaltungsgericht [VGKE, SR 173.320.2]). Durch das vorliegende Urteil ist das Gesuch um Verzicht der Erhebung eines Kostenvorschusses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