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E-5246/2006 vom 12. August 2010</w:t>
      </w:r>
    </w:p>
    <w:p>
      <w:r>
        <w:t>Bundesverwaltungsgericht, 2010-08-12, FR</w:t>
      </w:r>
    </w:p>
    <w:p>
      <w:r>
        <w:rPr>
          <w:b/>
        </w:rPr>
        <w:t xml:space="preserve">Quelle: </w:t>
      </w:r>
      <w:r>
        <w:t>https://mcp.opencaselaw.ch/entscheid/bvger_E-5246_2006</w:t>
      </w:r>
    </w:p>
    <w:p>
      <w:r>
        <w:t>FR: TAF E-5246/2006 du 12 août 2010</w:t>
      </w:r>
    </w:p>
    <w:p>
      <w:r>
        <w:t>IT: TAF E-5246/2006 del 12 agosto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w:t>
      </w:r>
    </w:p>
    <w:p>
      <w:r>
        <w:rPr>
          <w:b/>
        </w:rPr>
        <w:t>E. 1.3</w:t>
      </w:r>
    </w:p>
    <w:p>
      <w:r>
        <w:t>Il tient compte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 (cf. également consid. 4 ci-dessous).</w:t>
      </w:r>
    </w:p>
    <w:p>
      <w:r>
        <w:rPr>
          <w:b/>
        </w:rPr>
        <w:t>E. 1.4</w:t>
      </w:r>
    </w:p>
    <w:p>
      <w:r>
        <w:t>Les recours qui sont pendants devant la Commission au 31 décembre 2006 sont traités par le Tribunal dans la mesure où il est compétent (art. 53 al. 2 phr. 1 LTAF).</w:t>
      </w:r>
    </w:p>
    <w:p>
      <w:r>
        <w:rPr>
          <w:b/>
        </w:rPr>
        <w:t>E. 1.5</w:t>
      </w:r>
    </w:p>
    <w:p>
      <w:r>
        <w:t>Le nouveau droit de procédure s'applique (art. 53 al. 2 phr. 2 LTAF).</w:t>
      </w:r>
    </w:p>
    <w:p>
      <w:r>
        <w:rPr>
          <w:b/>
        </w:rPr>
        <w:t>E. 1.6</w:t>
      </w:r>
    </w:p>
    <w:p>
      <w:r>
        <w:t>Le recourant a qualité pour recourir (art. 48 al. 1 PA, applicable par renvoi de l'art. 6 LAsi). Présenté dans la forme (art. 52 PA) et les délais prescrits par la loi (art. 50 PA), le recours est recevable.</w:t>
      </w:r>
    </w:p>
    <w:p>
      <w:r>
        <w:rPr>
          <w:b/>
        </w:rPr>
        <w:t>E. 2.1</w:t>
      </w:r>
    </w:p>
    <w:p>
      <w:r>
        <w:t>Le Tribunal analyse, à titre préliminaire, les griefs de nature formelle soulevés. Le recourant a, en effet, invoqué une violation du droit d'être entendu et a requis une audition fédérale complémentaire afin d'être entendu une troisième fois sur ses motifs d'asile, indiquant que l'auditrice cantonale lui avait annoncé la tenue d'un tel entretien au vu de la complexité du cas.</w:t>
      </w:r>
    </w:p>
    <w:p>
      <w:r>
        <w:rPr>
          <w:b/>
        </w:rPr>
        <w:t>E. 2.2</w:t>
      </w:r>
    </w:p>
    <w:p>
      <w:r>
        <w:t>A cet égard, il convient de rappeler que l'art. 29 al. 1 LAsi confère au requérant d'asile un véritable droit d'être personnellement auditionné devant l'instance de décision qu'est l'ODM. Toutefois, le recourant ne dispose pas d'un droit à être auditionné une troisième fois, la tenue d'une audition fédérale complémentaire étant l'une des mesures d'instruction possible que l'ODM peut d'entreprendre s'il le juge nécessaire, cela en application de l'art. 41 LAsi. L'autorité cantonale compétente n'a, quant à elle, pas à préjuger de la tenue d'une telle audition. De plus, il appartient au recourant de s'exprimer de manière complète et circonstanciée lors de son audition sur ses motifs d'asile (art. 8 al. 1 LAsi), l'indication selon laquelle il attendait une prochaine audition fédérale n'étant pas suffisante à justifier un récit lacunaire. Dans ces conditions, la requête tendant à un complément de l'instruction doit être écartée, le Tribunal estimant qu'il peut trancher la présente affaire en l'état.</w:t>
      </w:r>
    </w:p>
    <w:p>
      <w:r>
        <w:rPr>
          <w:b/>
        </w:rPr>
        <w:t>E. 2.3</w:t>
      </w:r>
    </w:p>
    <w:p>
      <w:r>
        <w:t>Par ailleurs, le droit d'être entendu, inscrit à l'art. 29 al. 2 de la Constitution fédérale du 18 avril 1999 (Cst.; RS 101),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Il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Jurisprudence des autorités administratives de la Confédération [JAAC] 63.66 consid. 2, 61.50 consid. 4.2.1; Semaine Judiciaire, SJ 23/1998 consid. 2 p. 366s., 25/1998 consid. 3a p. 406, 28/1996 consid. 4a p. 483; ANDRÉ GRISEL, op. cit., vol. I, p. 380s.; FRITZ GYGI, Bundesverwaltungsrechtspflege, 2e éd., Berne 1983, p. 69). Le droit d'être entendu ne confère pas un droit de s'exprimer oralement devant l'organe de décision (cf. ATF 125 I 209 consid. 9b et jurisprudence citée; JAAC 56.5 consid. 1). Par ailleurs, 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(art. 12 PA). Cependant, les parties, et particulièrement dans le domaine de l'asile, ont le devoir de collaborer à l'instruction de la cause (cf art. 8 LAsi), ce qui les oblige à apporter, dans la mesure où cela peut raisonnablement être exigé d'elles, les preuves commandées par la nature du litige et des faits invoqués, faute de quoi elles risqueraient de devoir supporter les conséquences de l'absence de preuves (ATF 117 V 261). Or, à l'examen du dossier de la cause, le Tribunal constate que le droit d'être entendu du recourant n'a aucunement été violé. En effet, les procès-verbaux des auditions, au centre d'enregistrement et devant les autorités cantonales compétentes, sont détaillés et suffisamment complets. Cela étant, le Tribunal relève que si la maxime inquisitoire, qui régit la procédure en matière d'asile, exige que les faits pertinents de la cause soient constatés d'office par l'autorité, sa portée est néanmoins restreinte par le devoir des parties de collaborer à l'instruction de l'affaire (ATF 125 V 193 consid. 2; Jurisprudence et informations de la Commission suisse de recours en matière d'asile [JICRA] 1993 n° 7 consid. 3d). Au vu de ce qui précède, le grief de violation du droit d'être entendu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1994 n° 1 consid. 6a p. 9, JICRA 1993 n°21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4</w:t>
      </w:r>
    </w:p>
    <w:p>
      <w:r>
        <w:t>L'ODM ayant reconnu, en date du 19 juin 2009, la qualité de réfugié à l'intéressé, au sens de l'art. 54 LAsi, en raison des activités politiques qu'il a menées en Suisse après son départ du pays, le recours en tant qu'il porte sur cette question est devenu sans objet.</w:t>
      </w:r>
    </w:p>
    <w:p>
      <w:r>
        <w:rPr>
          <w:b/>
        </w:rPr>
        <w:t>E. 4.1</w:t>
      </w:r>
    </w:p>
    <w:p>
      <w:r>
        <w:t>Il reste au Tribunal à examiner si le recourant remplit les conditions de reconnaissance de la qualité de réfugié et de l'octroi de l'asile pour des faits qui se sont déroulés en Ethiopie, avant son départ du pays. En l'occurrence, le recourant a, d'une part, invoqué des problèmes avec les autorités éthiopiennes ainsi qu'une une crainte de persécutions en raison de ses activités humanitaires pour (...).</w:t>
      </w:r>
    </w:p>
    <w:p>
      <w:r>
        <w:rPr>
          <w:b/>
        </w:rPr>
        <w:t>E. 4.1.1</w:t>
      </w:r>
    </w:p>
    <w:p>
      <w:r>
        <w:t>Le Tribunal considère que l'intéressé n'a pas établi à satisfaction l'existence d'indices concrets pouvant laisser présager l'avènement, dans un avenir proche et selon une haute probabilité, de mesures déterminantes selon l'art. 3 LAsi. Ainsi, le recourant n'a pas décrit, de manière détaillée et circonstanciée, lors de ses auditions, les préjudices qu'il aurait subis. Or, s'il avait réellement été l'objet, depuis le début de ses activités pour (...) en 1995 déjà, de mesures de répression ou d'intimidation systématiques, d'une intensité non-négligeable, son récit aurait été davantage étayé. Il en découle que les supposées mesures exercées contre lui ne devaient être ni particulièrement intenses ni systématiques au point de constituer une pression psychique insupportable, au sens de l'art. 3 al. 2 LAsi. Il a, en effet, continué son activité durant près de dix ans. De plus, il n'apparaît pas que l'intéressé avait un poste particulièrement élevé ou une fonction dirigeante au sein de (...) qui aurait pu l'exposer d'une manière particulière. S'agissant de la fouille de son domicile peu avant son départ du pays, force est d'observer que le recourant n'en a pas non plus suffisamment détaillé les circonstances, ces seules affirmations ne permettant pas de déduire qu'il était sérieusement recherché par les autorités éthiopiennes. D'ailleurs, si tel avait été le cas, l'intéressé n'aurait assurément pas pu obtenir trois visas dans le court laps de temps d'une semaine. Il n'aurait pas non plus pu quitter le pays, en passant, sans être inquiété, les contrôles aéroportuaires à Addis Abeba, muni de son propre passeport. L'ensemble de ces éléments permet, dès lors, de conclure que le recourant n'était ni sérieusement recherché par les autorités éthiopiennes ni considéré comme un individu à surveiller.</w:t>
      </w:r>
    </w:p>
    <w:p>
      <w:r>
        <w:rPr>
          <w:b/>
        </w:rPr>
        <w:t>E. 4.1.2</w:t>
      </w:r>
    </w:p>
    <w:p>
      <w:r>
        <w:t>Il convient, en outre, de retenir que la seule qualité de délégué pour (...) ne saurait être suffisante pour justifier l'existence d'une crainte fondée de persécution en cas de retour en Ethiopie. En effet, si le Tribunal n'ignore pas l'impact de la "Proclamation on Charities and Societies (CSO), adoptée le 6 janvier 2009, sur les ONG et les autres organisations à but humanitaire, (...) est une organisme national et sa structure ainsi que ses nécessaires relations avec le gouvernement éthiopien rendent sa situation différente de celle des organismes humanitaires touchés par le CSO. Bien qu'un certain contrôle puisse s'exercer sur les employés de (...), il n'est, à l'heure actuelle, pas pour autant possible d'admettre de manière générale que toute personne ayant une activité pour (...), encourt un risque concret de persécution en Ethiopie.</w:t>
      </w:r>
    </w:p>
    <w:p>
      <w:r>
        <w:rPr>
          <w:b/>
        </w:rPr>
        <w:t>E. 4.1.3</w:t>
      </w:r>
    </w:p>
    <w:p>
      <w:r>
        <w:t>S'agissant, ensuite, de la crainte de représailles de la part de l'administrateur de (...), il n'est aucunement établi qu'il ait effectivement été licencié, pas plus que cet événement ne serait intervenu au terme de l'enquête diligentée à la suite des dénonciations faites par l'intéressé. De plus, aucun indice ou élément de nature probante ne permet d'attester que l'administrateur de (...) s'est effectivement opposé à la participation du recourant au séminaire donné à Genève ni que l'intéressé a quitté l'Ethiopie sans attendre l'autorisation du Comité de (...). Les craintes émises par l'intéressé ne sauraient, dès lors, être considérées comme fondées.</w:t>
      </w:r>
    </w:p>
    <w:p>
      <w:r>
        <w:rPr>
          <w:b/>
        </w:rPr>
        <w:t>E. 4.2</w:t>
      </w:r>
    </w:p>
    <w:p>
      <w:r>
        <w:t>Le recourant a, d'autre part, allégué avoir été détenu en 1991 durant quinze jours en raisons de ses activités pour l'EWP et craindre des persécutions futures en raison de cet engagement politique.</w:t>
      </w:r>
    </w:p>
    <w:p>
      <w:r>
        <w:rPr>
          <w:b/>
        </w:rPr>
        <w:t>E. 4.2.1</w:t>
      </w:r>
    </w:p>
    <w:p>
      <w:r>
        <w:t>Or les préjudices qu'il aurait subis en 1991, quand bien même ils seraient avérés, ne sauraient être déterminants pour fonder la demande d'asile de l'intéressé, déposée en Suisse en 2003, soit douze ans plus tard, le lien de causalité temporelle étant à l'évidence rompu. Quant à une crainte de persécutions futures, le Tribunal relève que l'intéressé n'a, selon ses déclarations, été actif au sein de l'EWP que peu de temps et qu'il n'en a jamais été qu'un simple membre, sans réel pouvoir de décision. Rien ne permet, dès lors, d'admettre qu'il ait pu endosser la responsabilité d'exactions ou de mesures de répression contre la population. De plus, il convient de rappeler que, si quelque 5000 à 6000 collaborateurs du Derg ont fait - ou font encore - l'objet d'enquêtes, seul un millier environ a été condamné en raison de crimes ou d'atrocités dont ils s'étaient rendus responsables ; parmi eux, 57 dirigeants importants (dont 27 étaient absents) ont été reconnus coupables de génocide, trahison et meurtre, le 12 décembre 2006, à l'issue d'un procès collectif (cf. US State Department, Country Report on Human Rights Practices 2006, Washington mars 2007 ; Home Office, Country of Origin Information Report, janvier 2008). De manière générale, la répression s'est donc limitée aux responsables les plus importants du Derg, ainsi qu'aux responsables d'atrocités contre l'opposition et la population civile ; vu le peu d'importance du rôle du recourant à l'époque, rien ne permet de penser que le recourant entre dans l'une ou l'autre de ces catégories, aucun document dans le dossier ne tendant à l'attester.</w:t>
      </w:r>
    </w:p>
    <w:p>
      <w:r>
        <w:rPr>
          <w:b/>
        </w:rPr>
        <w:t>E. 4.2.2</w:t>
      </w:r>
    </w:p>
    <w:p>
      <w:r>
        <w:t>Partant, les préjudices qui seraient intervenus en 1991 ne sont pas déterminants au sens de l'art. 3 LAsi et l'existence d'une crainte fondée de persécutions en raison de ses activités pour l'EWP, quand bien même celles-ci seraient avérées, ne saurait être admise.</w:t>
      </w:r>
    </w:p>
    <w:p>
      <w:r>
        <w:rPr>
          <w:b/>
        </w:rPr>
        <w:t>E. 4.3</w:t>
      </w:r>
    </w:p>
    <w:p>
      <w:r>
        <w:t>Concernant les articles de journaux que l'intéressé aurait rédigés et les interviews qu'il aurait données, le Tribunal observe que le recourant n'en a précisé ni les sujets ni les dates, la mention "depuis 1992" constituant incontestablement une affirmation trop floue. Il n'a pas non plus indiqué les préjudices que ces activités lui auraient causées ni détaillé les circonstances des convocations, prétendues régulières, au poste de police (pv. de l'audition cantonale p. 9). De plus, il faut considérer que, si l'intéressé dérangeait effectivement le gouvernement depuis 1992 déjà en raison de ses prises de position critiques, il n'aurait pas pu poursuivre celles-ci durant plus de dix ans. Il n'aurait pas non plus pu être engagé comme délégué au sein de (...) à la suite de ses années de volontariat et aurait, sans doute, été l'objet de mesures de rétorsion plus importantes que les mises en garde à vue de deux ou trois jours invoquées, au terme desquelles il aurait été relâché. Enfin, les journaux déposés comme moyens de preuve ne sont pas d'une grande utilité dans la mesure où aucun article n'a été traduit, le contenu du seul article, produit en anglais et contenant l'une de ses interviews, ne constituant pas une position ouvertement critique à l'égard du gouvernement. Quant à la dernière convocation qui lui serait parvenue alors qu'il avait déjà quitté le pays, ce fait n'est pas non plus établi, l'intéressé s'étant contenté d'indiquer avoir appris son existence par un collègue. Or, de pratique constante, le Tribunal considère que le fait d'avoir appris un événement par des tiers ne suffit pas pour établir l'existence d'une crainte fondée de future persécution (cf. dans ce sens Alberto Achermann/Christina Hausammann, Les notions d'asile et de réfugié en droit suisse, in : Walter Kälin (éd), Droit des réfugiés, Enseignement de 3e cycle de droit 1990, Fribourg 1991, p. 44).</w:t>
      </w:r>
    </w:p>
    <w:p>
      <w:r>
        <w:rPr>
          <w:b/>
        </w:rPr>
        <w:t>E. 4.4</w:t>
      </w:r>
    </w:p>
    <w:p>
      <w:r>
        <w:t>Le Tribunal estime, pour le surplus, que rien ne permet de conclure que la soeur de l'intéressé soit décédée suite aux pressions qu'elle aurait subies puisque les documents déposés attestent que sa mort est intervenue suite à une maladie et que les pressions alléguées, quand même elles seraient avérées, auraient eu un rapport direct avec la situation du recourant.</w:t>
      </w:r>
    </w:p>
    <w:p>
      <w:r>
        <w:rPr>
          <w:b/>
        </w:rPr>
        <w:t>E. 4.5</w:t>
      </w:r>
    </w:p>
    <w:p>
      <w:r>
        <w:t>Au vu de ce qui précède, les motifs d'asile invoqués ne satisfont pas aux exigences de haute probabilité posées par l'art. 7 LAsi. En conséquence, le Tribunal n'estime pas vraisemblable l'existence d'une crainte fondée de persécutions en cas de retour en Ethiopie.</w:t>
      </w:r>
    </w:p>
    <w:p>
      <w:r>
        <w:rPr>
          <w:b/>
        </w:rPr>
        <w:t>E. 4.6</w:t>
      </w:r>
    </w:p>
    <w:p>
      <w:r>
        <w:t>Il s'ensuit que le recours, en tant qu'il conteste la non-reconnaissance de la qualité de réfugié pour les événements invoqués avant son départ d'Ethiopie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L'intéressé ayant été mis au bénéfice d'une autorisation de séjour à partir du 23 mars 2010, le recours en tant qu'il porte sur la question du renvoi est sans objet.</w:t>
      </w:r>
    </w:p>
    <w:p>
      <w:r>
        <w:rPr>
          <w:b/>
        </w:rPr>
        <w:t>E. 6</w:t>
      </w:r>
    </w:p>
    <w:p>
      <w:r>
        <w:t>L'intéressé ayant précédemment été mis au bénéfice d'une admission provisoire suite à la décision de reconsidération de l'ODM du 10 juin 2009, le recours en tant qu'il porte sur la question de l'exécution du renvoi était également déjà sans objet.</w:t>
      </w:r>
    </w:p>
    <w:p>
      <w:r>
        <w:rPr>
          <w:b/>
        </w:rPr>
        <w:t>E. 7.1</w:t>
      </w:r>
    </w:p>
    <w:p>
      <w:r>
        <w:t>Dans la mesure où le recours est rejeté en matière d'asile, la moitié des frais judiciaires, soit un montant de Fr. 300.-, doit être mise à sa charge, conformément aux art. 63 al. 1 PA et 2 et 3 let. b du règlement du 21 février 2008 concernant les frais, dépens et indemnités fixés par le Tribunal administratif fédéral (FITAF, RS 173.320.2). Ce montant est compensé avec l'avance en garantie des frais de la procédure versé en date du 21 février 2006, de sorte que le Tribunal restituera la somme de Fr. 300.- au recourant.</w:t>
      </w:r>
    </w:p>
    <w:p>
      <w:r>
        <w:rPr>
          <w:b/>
        </w:rPr>
        <w:t>E. 7.2</w:t>
      </w:r>
    </w:p>
    <w:p>
      <w:r>
        <w:t>L'intéressé ayant partiellement obtenu gain de cause suite à la décision de reconsidération partielle prise par l'ODM, il a droit à des dépens réduits de moitié conformément aux art. 64 al. 1 PA et art. 7 al. 1 et 2 du règlement du 21 février 2008 concernant les frais, dépens et indemnités fixés par le Tribunal administratif fédéral (FITAF, RS 173.320.2). En l'occurrence, il ressort du décompte du 21 mai 2010 que les frais d'honoraires s'élèvent à Fr. 1'210,50 .- Le Tribunal fixe donc les dépens réduits de moitié à Fr. 605.- (TVA comprise), vu l'admission partielle du recours (cf. dispositions précitées du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