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E-523/2019 vom 8. Februar 2019</w:t>
      </w:r>
    </w:p>
    <w:p>
      <w:r>
        <w:t>Bundesverwaltungsgericht, 2019-02-08, DE</w:t>
      </w:r>
    </w:p>
    <w:p>
      <w:r>
        <w:rPr>
          <w:b/>
        </w:rPr>
        <w:t xml:space="preserve">Quelle: </w:t>
      </w:r>
      <w:r>
        <w:t>https://mcp.opencaselaw.ch/entscheid/bvger_E-523_2019</w:t>
      </w:r>
    </w:p>
    <w:p>
      <w:r>
        <w:t>FR: TAF E-523/2019 du 8 février 2019</w:t>
      </w:r>
    </w:p>
    <w:p>
      <w:r>
        <w:t>IT: TAF E-523/2019 del 8 febbraio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 Gestützt auf Art. 111a Abs. 1 AsylG wurde vorliegend auf einen Schriftenwechsel verzichtet.</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 Bezüglich der Frage der ausländerrechtlichen Wegweisung und des Wegweisungsvollzugs hat die Vorinstanz eine materielle Prüfung vorgenommen, weshalb dem Bundesverwaltungsgericht diesbezüglich volle Kognition zukommt.</w:t>
      </w:r>
    </w:p>
    <w:p>
      <w:r>
        <w:rPr>
          <w:b/>
        </w:rPr>
        <w:t>E. 4.2</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5.1</w:t>
      </w:r>
    </w:p>
    <w:p>
      <w:r>
        <w:t>Die Vorinstanz gelangt in der angefochtenen Verfügung zum Schluss, auf das Asylgesuch sei gemäss Art. 31a Abs. 1 Bst. a AsylG nicht einzutreten. Der Bundesrat habe Griechenland als sicheren Drittstaat bezeichnet. Im vorliegenden Fall würden zwar Anzeichen bestehen, dass der Beschwerdeführer die Bedingungen für eine vorläufige Aufnahme nach Art. 83 AIG (SR 142.20) erfülle, da er in Griechenland subsidiären Schutz erhalten habe. Für ein allfälliges Ersuchen um Wiedererwägung seines Asylentscheides sei jedoch nicht die Schweiz, sondern Griechenland zuständig. Gemäss Art. 25 Abs. 2 VwVG sei einem Begehren um Feststellung der Flüchtlingseigenschaft oder von Wegweisungshin-dernissen in den Heimat- oder Herkunftsstaat in der Schweiz nur dann zu entsprechen, wenn ein schutzwürdiges Interesse nachgewiesen werden könne. Dieser Nachweis könne dem Beschwerdeführer nicht gelingen, wenn ihm bereits ein Drittstaat einen Schutzstatus erteilt habe. Er verfüge über einen subsidiären Schutzstatus, weshalb er nach Griechenland zurückkehren könne, ohne eine Rückschiebung in Verletzung des Non-Refoulement-Prinzips zu befürchten.</w:t>
      </w:r>
    </w:p>
    <w:p>
      <w:r>
        <w:rPr>
          <w:b/>
        </w:rPr>
        <w:t>E. 5.2</w:t>
      </w:r>
    </w:p>
    <w:p>
      <w:r>
        <w:t>In seiner Beschwerde macht der Beschwerdeführer geltend, er habe sich vor seiner Einreise in die Schweiz zwar in Griechenland aufgehalten, dort aber wie viele andere Asylbewerber unter menschenunwürdigen Umständen leben müssen. Griechenland habe ihm keinen Schutzstatus erteilt. Selbst wenn er über einen solchen verfügen sollte, so habe er diesen Status bereits verloren, weil er Griechenland illegal verlassen habe.</w:t>
      </w:r>
    </w:p>
    <w:p>
      <w:r>
        <w:rPr>
          <w:b/>
        </w:rPr>
        <w:t>E. 5.3</w:t>
      </w:r>
    </w:p>
    <w:p>
      <w:r>
        <w:t>Die Vorinstanz stellte in der angefochtenen Verfügung zutreffend fest, dass Griechenland, wo sich der Beschwerdeführer vor seiner Einreise in die Schweiz unbestrittenermassen aufhielt, als sicherer Drittstaat im Sinne von Art. 6a Abs. 2 Bst. b AsylG gilt (vgl. Beschluss des Bundesrates vom Juni 2014). Zudem haben sich die griechischen Behörden am 25. Oktober 2018 zur Rückübernahme des Beschwerdeführers bereit erklärt, welcher gemäss Akten seit dem 16. Juni 2014 in Griechenland über einen subsidiären Schutzstatus verfügt (vgl. SEM-Akten B7). Damit sind die Voraussetzungen für einen Nichteintretensentscheid gemäss Art. 31a Abs. 1 Bst. a AsylG erfüllt. Die Vorinstanz ist folglich zu Recht auf das Asylgesuch des Beschwerdeführers nicht eingetreten.</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führte aus, der Beschwerdeführer verfüge in Griechen-land über einen subsidiären Schutz, weshalb seine Furcht vor einer Rückschaffung nach Afghanistan unbegründet sei. Es würden keine fundierten Hinweise vorliegen, dass Griechenland das Non-Refoulement-Gebot nicht respektieren würde. Weder die in Griechenland herrschende Situation noch andere Gründe würden gegen die Zumutbarkeit des Wegweisungsvollzugs in diesen Staat sprechen. Gemäss Auskunft der griechischen Behörden vom 21. April 2015 sei er wegen illegaler Einreise beziehungsweise illegalen Aufenthalts in Haft gewesen. Während der Haft habe er ein Asylgesuch gestellt. Nach Gewährung des subsidiären Schutzes sei er aus der Haft entlassen worden. Es bestehe deshalb für die griechischen Behörden kein Anlass, den Beschwerdeführer bei einer Rückkehr nach Griechenland wegen illegalen Aufenthalts erneut zu inhaftieren. Mit Schreiben vom 23. Januar 2015 hätten die griechischen Behörden sodann explizit zugesichert, dass er bei einer Rückkehr nicht inhaftiert werde. Das griechische Asyl- und Aufnahmesystem weise zwar erhebliche Unzulänglichkeiten auf, der Beschwerdeführer befinde sich jedoch nicht mehr im Asylverfahren, sondern habe einen Schutzstatus erhalten. Er könne sich deshalb legal in Griechenland aufhalten und habe Zugang zum griechischen Arbeitsmarkt. Trotz der aktuell schwierigen Wirtschaftslage in Griechenland sei nicht davon auszugehen, dass er bei einer Rückkehr in eine existenzielle Notlage geraten würde, zumal er jung und gesund sei und nicht als besonders verletzliche Person gelte. Der Vollzug der Wegweisung sei zulässig, zumutbar sowie technisch möglich und praktisch durchführbar.</w:t>
      </w:r>
    </w:p>
    <w:p>
      <w:r>
        <w:rPr>
          <w:b/>
        </w:rPr>
        <w:t>E. 7.3</w:t>
      </w:r>
    </w:p>
    <w:p>
      <w:r>
        <w:t>Der Beschwerdeführer bringt vor, Griechenland habe ihm keinen Schutzstatus erteilt beziehungsweise habe er diesen durch seine illegale Ausreise verloren. Im Falle einer Rückkehr müsse er mit einer Haftstrafe und einer anschliessenden Ausschaffung nach Afghanistan rechnen, wo er an Leib und Leben gefährdet sei. Ferner weist er auf die Bedingungen hin, unter denen Asylbewerber in Griechenland leben und leitet daraus für sich die Gefahr einer unmenschlichen und erniedrigenden Behandlung gemäss Art. 3 EMRK ab.</w:t>
      </w:r>
    </w:p>
    <w:p>
      <w:r>
        <w:rPr>
          <w:b/>
        </w:rPr>
        <w:t>E. 7.4</w:t>
      </w:r>
    </w:p>
    <w:p>
      <w:r>
        <w:t>Der Vollzug der Wegweisung erweist sich in Beachtung der massgeblichen völker- und landesrechtlichen Bestimmungen als zulässig. Wie bereits erwähnt, handelt es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nach. Es sind keine Anhaltspunkte für eine menschenrechtswidrige Behandlung im Sinne von Art. 25 Abs. 3 BV, von Art. 3 FoK und der Praxis zu Art. 3 EMRK ersichtlich, die dem Beschwerdeführer in Griechenland droht. Aus den Akten ergeben sich keine glaubhaften Hinweise dafür, dass die staatliche Schutzinfrastruktur dem Beschwerdeführer in der Vergangenheit nicht zugänglich gewesen wäre respektive diese für ihn in Zukunft nicht erhältlich wäre oder die griechischen Behörden nicht willens sein könnten, ihm Schutz vor allfälligen Übergriffen durch private Dritte zu gewähren und zu diesem Zweck konkrete und geeignete Massnahmen zu treffen. Gemäss Auskunft der griechischen Behörden verfügt der Beschwerdeführer über einen subsidiären Schutzstatus, welcher nicht erloschen ist. Der Beschwerdeführer befindet sich in Griechenland schliesslich nicht mehr im Asylverfahren und kann sich auf die sog. Qualifikationsrichtlinie (Richtlinie 2011/95/EU des Europäischen Parlaments und des Rates vom 13. Dezember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Kapitel VII der Richtlinie regelt die den Flüchtlingen und Personen mit subsidiärem Schutzstatus zu gewährenden Rechte (vgl. insb. die Art. 26 [Zugang zu Beschäftigung], Art. 29 Abs. 2 [Sozialhilfe] und 30 [medizinische Versorgung] i.V.m. Art. 20 Abs. 2). Entgegen den Ausführungen in der Beschwerdeschrift liegen damit keine Anhaltspunkte vor, dass der Beschwerdeführer bei der Rückkehr nach Griechenland unter Missachtung von Art. 3 EMRK einer menschenunwürdigen oder erniedrigenden Behandlung ausgesetzt wäre. Es obliegt ihm, bei den zuständigen Behörden seine Rechte geltend zu machen und nötigenfalls auf dem Rechtsweg durchzusetzen.</w:t>
      </w:r>
    </w:p>
    <w:p>
      <w:r>
        <w:rPr>
          <w:b/>
        </w:rPr>
        <w:t>E. 7.5</w:t>
      </w:r>
    </w:p>
    <w:p>
      <w:r>
        <w:t>Nach Prüfung der Akten besteht kein Anlass zur Annahme, der Beschwerdeführer würde im Falle einer Rückführung nach Griechenland in eine existenzielle Notlage geraten. Diesbezüglich kann vollumfänglich auf die vorinstanzlichen Erwägungen verwiesen werden. Ergänzend ist festzuhalten, dass die allgemeine wirtschaftliche Lage in Griechenland zweifellos schwierig ist; daraus lässt sich jedoch keine konkrete Gefährdung des Beschwerdeführers ableiten. Die Vorbehalte des Beschwerdeführers gegenüber einer Rückkehr nach Griechenland vor dem Hintergrund der erlittenen Haft sind zwar nachvollziehbar; jedoch liegen keine Anhaltspunkte dafür vor, dass ihm eine erneute Inhaftierung aus administrativen Gründen drohen sollte. Der junge und gesunde Beschwerdeführer verfügt in Griechenland über ein Aufenthaltsrecht, weshalb sich der Vollzug der Wegweisung als zumutbar erweist.</w:t>
      </w:r>
    </w:p>
    <w:p>
      <w:r>
        <w:rPr>
          <w:b/>
        </w:rPr>
        <w:t>E. 7.6</w:t>
      </w:r>
    </w:p>
    <w:p>
      <w:r>
        <w:t>Der Vollzug der Wegweisung erweist sich schliesslich auch als mög-lich, zumal die griechischen Behörden einer Rückübernahme des Beschwerdeführers ausdrücklich zugestimmt haben.</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deren Gewährung fehlt.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