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E-5237/2024 vom 6. November 2024</w:t>
      </w:r>
    </w:p>
    <w:p>
      <w:r>
        <w:t>Bundesverwaltungsgericht, 2024-11-06, DE</w:t>
      </w:r>
    </w:p>
    <w:p>
      <w:r>
        <w:rPr>
          <w:b/>
        </w:rPr>
        <w:t xml:space="preserve">Quelle: </w:t>
      </w:r>
      <w:r>
        <w:t>https://mcp.opencaselaw.ch/entscheid/bvger_E-5237_2024</w:t>
      </w:r>
    </w:p>
    <w:p>
      <w:r>
        <w:t>FR: TAF E-5237/2024 du 6 novembre 2024</w:t>
      </w:r>
    </w:p>
    <w:p>
      <w:r>
        <w:t>IT: TAF E-5237/2024 del 6 novembre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Nachdem auch der eingeforderte Kostenvorschuss rechtzeitig überwiesen wurde, ist auf die Beschwerde – unter nachfolgend dargelegtem Vorbehalt (vgl. E. 4.1)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Nachdem die Beschwerde von Gesetzes wegen aufschiebende Wir- kung hat und die Vorinstanz diese nicht entzogen hat (Art. 55 VwVG), ist</w:t>
      </w:r>
    </w:p>
    <w:p>
      <w:r>
        <w:t>E-5237/2024 Seite 6 auf den Antrag betreffend Erteilung der aufschiebenden Wirkung der Be- schwerde nicht einzutreten. Auch auf den Antrag, die Vorinstanz sei anzuweisen, dem Beschwerdefüh- rer umfassende Einsicht in den Analysebericht zu geben, ist nicht einzutre- ten. Zum einen ergibt sich aus der Beschwerdebegründung nicht, welcher Bericht damit konkret gemeint war; zum anderen lässt sich in den vo- rinstanzlichen Akten kein Analysebericht finden.</w:t>
      </w:r>
    </w:p>
    <w:p>
      <w:r>
        <w:rPr>
          <w:b/>
        </w:rPr>
        <w:t>E. 4.2</w:t>
      </w:r>
    </w:p>
    <w:p>
      <w:r>
        <w:t>Der Rückweisungsantrag ist ohne Weiterungen abzuweisen, da dieser in der Beschwerdeschrift vom 21. August 2024 nicht begründet wurde und aus den Akten keine Mängel formeller Natur erkennbar sind.</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SEM begründet seinen ablehnenden Entscheid im Wesentlichen damit, die Vorbringen des Beschwerdeführers würden teilweise den Anfor- derungen an die Glaubhaftigkeit gemäss Art. 7 AsylG, teilweise jenen an die Flüchtlingseigenschaft nach Art. 3 AsylG nicht standhalten. Hinsichtlich des Verfahrens aus dem Jahr 2010, welches mit einem Frei- spruch geendet habe, hielt das SEM fest, dass die türkischen Behörden offenbar kein ernsthaftes Interesse an der Person des Beschwerdeführers gehabt hätten, ansonsten er nicht freigekommen wäre. Dieses Vorbringen</w:t>
      </w:r>
    </w:p>
    <w:p>
      <w:r>
        <w:t>E-5237/2024 Seite 7 liege ausserdem zeitlich so weit zurück, dass es nicht in einem direkten Zusammenhang mit seiner Ausreise im Jahr 2023 stehe. Ferner sei es ihm offenbar möglich gewesen, sich weiterhin in der Türkei aufzuhalten, so dass aus den damaligen Problemen nicht auf eine aktuelle flüchtlingsrecht- lich relevante Verfolgung geschlossen werden könne. Sodann seien seine Aussagen zu seinen politischen Aktivitäten sehr allgemein ausgefallen und hätten nicht den Eindruck einer tatsächlichen politischen Überzeugung er- weckt, zumal er sich seit dem Jahr 2010 gar nicht mehr politisch engagiert habe. Seine Befürchtung, das Verfahren aus dem Jahr 2010 könnte wieder eröffnet werden, sei daher als reine Mutmassung zu qualifizieren. Was das Vorbringen des Beschwerdeführers anbelange, er sei im Jahr 2020 bei einer Razzia festgenommen, dem Staatsanwalt vorgeführt und anschliessend freigelassen worden, habe er an der Anhörung vom 5. Sep- tember 2023 weder dies noch den Umstand, dass er aufgrund von familiä- ren Spannungen von seinen Brüdern angezeigt worden sei, erwähnt. Seine diesbezüglichen Erklärungsversuche seien unzureichend und die Ausfüh- rungen zur Razzia und zu seiner Festnahme seien unplausibel und teil- weise widersprüchlich ausgefallen. Sodann seien die Schilderungen, wie er seitens der türkischen Behörden immer wieder aufgesucht und zur Spit- zeltätigkeit aufgefordert worden sei, substanzarm und undifferenziert. Ab- gesehen davon habe es sich bei der Anzeige um eine reine Unterstellung seiner (…) Brüder gehandelt und der Richter respektive der Staatsanwalt habe ihn freigelassen, wie er selbst ausgesagt habe. Somit sei weder ein Ermittlungsverfahren gegen ihn eröffnet worden, noch sei bis zu seiner Ausreise etwas geschehen, was einem ernsthaften Nachteil entsprechen würde. Schliesslich habe er kein ausschlaggebendes Ereignis nennen kön- nen, welches ihn zur Ausreise bewogen habe. Mit Blick auf die übrigen Vorbringen des Beschwerdeführers, beispiels- weise, dass er keine Zulassung (…) erhalten habe, führte das SEM aus, das es allgemein bekannt sei, dass Angehörige der kurdischen Bevölke- rung in der Türkei Schikanen und Benachteiligungen verschiedenster Art ausgesetzt seien. Dabei handle es sich nicht um ernsthafte Nachteile im Sinne des Asylgesetzes, die einen Verbleib im Heimatland verunmöglichen oder unzumutbar erschwerten. Aus diesem Grund führe die allgemeine Si- tuation, in der sich die kurdische Bevölkerung befinde, gemäss gefestigter Praxis für sich allein nicht zur Anerkennung der Flüchtlingseigenschaft.</w:t>
      </w:r>
    </w:p>
    <w:p>
      <w:r>
        <w:rPr>
          <w:b/>
        </w:rPr>
        <w:t>E. 6.2</w:t>
      </w:r>
    </w:p>
    <w:p>
      <w:r>
        <w:t>In der Rechtsmitteleingabe wurde dagegen eingewendet, dass es sich beim Beschwerdeführer um eine politisch aktive Person handle, die sich</w:t>
      </w:r>
    </w:p>
    <w:p>
      <w:r>
        <w:t>E-5237/2024 Seite 8 schon für die Jugendorganisation der HDP engagiert habe. Zudem sei er der Neffe von H._______, der vom türkischen Staat brutal ermordet worden sei. Aufgrund seiner familiären Herkunft und seinen eigenen politischen Ak- tivitäten sei er jahrelang der Gewalt und Demütigungen der türkischen Po- lizei ausgesetzt gewesen und inhaftiert worden, wobei er auch zur Spitzel- tätigkeit aufgefordert worden sei. Da all diese Behelligungen und Benach- teiligungen für ihn psychisch unerträglich geworden seien, sei er gezwun- gen gewesen, die Türkei zu verlassen. Dass er von seiner Festnahme im Jahr 2020 an der Anhörung vom 5. Sep- tember 2023 nicht berichtet habe, liege daran, dass er aufgrund seines psychischen Zustandes nicht dazu in der Lage gewesen sei. An der ergän- zenden Anhörung vom 12. März 2024 habe er sich jedoch detailliert zu die- sen Ereignissen geäussert. Schliesslich sei darauf hinzuweisen, dass sich die menschenrechtliche Lage in der Türkei im Laufe der letzten Jahre massiv verschlechtert habe, wie diverse Menschenrechtsberichte namentlich von Amnesty International oder der Schweizerischen Flüchtlingshilfe (SFH) darlegen würden.</w:t>
      </w:r>
    </w:p>
    <w:p>
      <w:r>
        <w:rPr>
          <w:b/>
        </w:rPr>
        <w:t>E. 7.1</w:t>
      </w:r>
    </w:p>
    <w:p>
      <w:r>
        <w:t>Das Bundesverwaltungsgericht gelangt nach Prüfung der Akten zur Er- kenntnis, dass die Vorinstanz das Asylgesuch des Beschwerdeführers zu Recht abgewiesen hat. Zur Vermeidung von Wiederholungen kann vorweg auf die Erwägungen in der angefochtenen Verfügung verwiesen werden. In der Beschwerde werden – wie nachfolgend aufgezeigt wird – keine sub- stanziellen Einwände erhoben oder Erklärungen vorgetragen, welche ge- eignet wären, zu einer von derjenigen des SEM abweichenden Einschät- zung zu gelangen.</w:t>
      </w:r>
    </w:p>
    <w:p>
      <w:r>
        <w:rPr>
          <w:b/>
        </w:rPr>
        <w:t>E. 7.2</w:t>
      </w:r>
    </w:p>
    <w:p>
      <w:r>
        <w:t>Aus dem als Beweismittel eingereichten Urteil vom (...) 2010 (A1 Bm. 3) lässt sich entnehmen, dass in jenem Verfahren von einer Strafe ab- gesehen (Dispositivziffer 1) und eine Bewährungsmassnahme mit einer Probezeit von einem Jahr verhängt wurde (Dispositivziffer 2). Aus den Aus- sagen des Beschwerdeführers ist nicht ersichtlich, dass dieser im erwähn- ten Zeitraum gegen die Bewährungsmassnahme verstossen hätte, zumal er selber angab, er habe sich ab 2011 respektive nach seiner Militärdienst- zeit im Jahr 2013 aus seinem zuvor politisch aktiven Leben zurückgezogen (A31 F87, 91, 108 und 116). Daher kann davon ausgegangen werden, dass das Verfahren aus dem Jahr 2010 abgeschlossen ist (A15 F87; A31 F92), weshalb auch die Aussage, er befürchte, dieses Verfahren werde mit</w:t>
      </w:r>
    </w:p>
    <w:p>
      <w:r>
        <w:t>E-5237/2024 Seite 9 grosser Wahrscheinlichkeit wiedereröffnet (A15 F87), unwahrscheinlich ist. Dafür spricht auch, dass sich dieses Verfahren nicht auf die vom Beschwer- deführer geltend gemachten Ereignisse im Jahr 2020 (vgl. E. 7.3) ausge- wirkt zu haben scheint, da er im Jahr 2020 eigenen Angaben zufolge ohne weitere Folgen wieder freigelassen worden sei (A31 F40, 45 ff., 63 f. und 77 f.). Ausserdem ist darauf hinzuweisen, dass der Beschwerdeführer der Aufforderung des SEM, einen aktuellen Auszug aus dem türkischen Justiz- Informationssystem UYAP (Ulusal Yargı Ağı Bilişim Sistemi) – auf dem der Stand des Verfahrens von 2010 ersichtlich gewesen wäre – einzureichen, bis anhin nicht nachgekommen ist. Daher ist dem SEM zuzustimmen, dass das Verfahren aus dem Jahr 2010 lange her ist und dessen Asylrelevanz bereist mangels zeitlichen Kausalzusammenhangs zur 13 Jahre später er- folgten Ausreise des Beschwerdeführers im Jahr 2023 zu verneinen ist. Ein medizinisches Gutachten wegen der im Zusammenhang mit dem Ver- fahren im Jahr 2010 geltend gemachten Folter erübrigt sich vor diesem Hintergrund und nicht zuletzt auch aufgrund der Tatsache, dass seitens des Beschwerdeführers – abgesehen zum Spitalbericht betreffend den Vorfall Ende Juli 2023 (vgl. Bst. B) – keine medizinischen Akten ins Recht gelegt wurden, so dass in antizipierter Beweiswürdigung davon ausgegangen werden kann, dass ein entsprechendes Gutachten nichts an den vorange- henden Feststellung zu ändern vermöchte (zur antizipierten Beweiswürdi- gung vgl. BGE 141 I 60 E.3.3 oder 136 I 229 E. 5.3). Da sich der Beschwer- deführer eigenen Angaben zufolge bereits im Jahr 2011 respektive 2013 aus dem politischen Leben zurückgezogen und damit in den darauffolgen- den Jahren nur ein niederschwelliges politisches Profil zu erkennen gege- ben hat, ist nicht ersichtlich, inwiefern die türkischen Behörden weiterhin ein Interesse an ihm gehabt haben sollen, weshalb nicht plausibel ist, dass sie ihn fortgeführt zur Spitzeltätigkeit aufgefordert hätten (A31 F29 ff.).</w:t>
      </w:r>
    </w:p>
    <w:p>
      <w:r>
        <w:rPr>
          <w:b/>
        </w:rPr>
        <w:t>E. 7.3</w:t>
      </w:r>
    </w:p>
    <w:p>
      <w:r>
        <w:t>Hinsichtlich der vom Beschwerdeführer geltend gemachten Ereignisse des Jahres 2020, als er von seinen Brüdern angezeigt, von den türkischen Behörden festgenommen, letztlich jedoch vom Richter respektive vom Staatsanwalt wieder freigelassen worden sei (A31 F18, 42, 40 und 45 ff.), liegen keine Belege in den vorinstanzlichen Akten (A31 F45 f.). Das SEM hat die diesbezüglichen Aussagen als unglaubhaft qualifiziert. Das Gericht kommt zum Schluss, dass es diesen Ereignissen selbst bei Wahrunterstel- lung an der flüchtlingsrechtlichen Relevanz fehlt, da der Beschwerdeführer nach (…) Tagen Haft zur Einvernahme dem Staatsanwalt vorgeführt wor- den sei, der ihn schliesslich freigelassen habe. Gestützt auf die Schilde- rungen des Beschwerdeführers ist nicht davon auszugehen, dass der</w:t>
      </w:r>
    </w:p>
    <w:p>
      <w:r>
        <w:t>E-5237/2024 Seite 10 Staatsanwalt ein Ermittlungsverfahren gegen ihn eingeleitet hat (A31 F40, 45 ff., 63 f. und 77 f.), da er nach der Einvernahme zum Schluss gekom- men sein dürfte, die Brüder hätten dem Beschwerdeführer (aus privaten Gründen) ein Delikt unterstellt (A31 F45 f. und 63). Daher geht das Gericht davon aus, dass in der Türkei kein Verfahren gegen den Beschwerdeführer hängig ist (A15 F63 f.).</w:t>
      </w:r>
    </w:p>
    <w:p>
      <w:r>
        <w:rPr>
          <w:b/>
        </w:rPr>
        <w:t>E. 7.4</w:t>
      </w:r>
    </w:p>
    <w:p>
      <w:r>
        <w:t>Gestützt auf die Akten ergibt sich auch keine begründete Furcht vor einer asylrelevanten Reflexverfolgung. Dem Beschwerdeführer sei zwar gedroht worden, dass er wie sein Onkel H._______ enden werde (A31 F38 und 94). Diese Drohung ist jedoch mangels Intensität nicht als ernsthafter Nachteil im Sinne von Art. 3 Abs. 2 AsylG zu qualifizieren. Die Abstammung aus einer politischen Familie reicht für sich alleine für eine begründete Furcht vor (Reflex-)Verfolgung ferner nicht aus.</w:t>
      </w:r>
    </w:p>
    <w:p>
      <w:r>
        <w:rPr>
          <w:b/>
        </w:rPr>
        <w:t>E. 7.5</w:t>
      </w:r>
    </w:p>
    <w:p>
      <w:r>
        <w:t>Zusammenfassend liegen keine konkreten Hinweise dafür vor, dass der Beschwerdeführer im Zeitpunkt seiner Ausreise einer asylbeachtlichen (Reflex-)Verfolgung oder einer entsprechenden Verfolgungsgefahr ausge- setzt war oder im Falle seiner Rückkehr in die Türkei ernsthafte Nachteile im Sinne von Art. 3 Abs. 2 AsylG zu gewärtigen hätte. Demnach hat die Vorinstanz zu Recht die Flüchtlingseigenschaft verneint und das Asylge- 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E-5237/2024 Seite 11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w:t>
      </w:r>
    </w:p>
    <w:p>
      <w:r>
        <w:t>E-5237/2024 Seite 12 Saadi gegen Italien vom 28. Februar 2008, Grosse Kammer 37201/06, § 124 ff. m.w.H.). Nach den vorstehenden Ausführungen gelingt ihm das nicht. Auch die allgemeine Menschenrechtssituation im Heimatstaat lässt den Wegweisungsvollzug zum heutigen Zeitpunkt nicht als unzulässig er- scheinen.</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türkischen Konflikts sowie der bewaffneten Auseinandersetzung zwischen der PKK und den staatlichen Sicherheitskräften seit Juli 2015 im Südosten des Lan- des und der Entwicklungen nach dem Militärputschversuch im Juli 2016 ist gemäss konstanter gerichtlicher Praxis nicht von einer Situation allgemei- ner Gewalt oder bürgerkriegsähnlichen Verhältnissen in der gesamten Tür- kei auszugehen (vgl. statt vieler Urteil BVGer E-5566/2020 vom 30. August 2023 E. 10.4.1 sowie das Referenzurteil BVGer E-1948/2018 vom 12. Juni 2018 E. 7.3.1, je m.w.H.).</w:t>
      </w:r>
    </w:p>
    <w:p>
      <w:r>
        <w:rPr>
          <w:b/>
        </w:rPr>
        <w:t>E. 9.3.3</w:t>
      </w:r>
    </w:p>
    <w:p>
      <w:r>
        <w:t>Der Beschwerdeführer stammt ursprünglich aus der Provinz Hakkâri, wo er (…) Jahre zur Schule ging. Er hat in der Türkei mit (…) begonnen, dieses jedoch noch nicht abgeschlossen (A15 F22 ff.). Im Jahr 2004 begab er sich in den Westen des Landes, um – hauptsächlich in E._______ oder F._______ – zu arbeiten (A15 F6, 8 und 34; A31 F35 f.). Heute verfügt er über eine jahrelange Erfahrung als (…), (…) und als (…) (A15 F27). Von seinem Lohn konnte er gut leben (A15 F33). Zu seiner Familie hat er – abgesehen von zwei Schwestern – wenig Kontakt (A15 F18; A31 F20). In E._______ leben jedoch viele Verwandte, wie sein Grossvater, mehrere Onkel und Cousins sowie eine Nichte, zu denen er ein gutes Verhältnis pflegt und – zumindest zu einem Onkel – auch heute noch Kontakt hat (A15 F35 f. und 40 ff.). Vor diesem Hintergrund ist es ihm zuzumuten, sich (unter Umständen mithilfe seiner Angehörigen) wieder in E._______ niederzulas- sen. Zwar sei er auch dort schon von der Polizei kontrolliert worden (A31</w:t>
      </w:r>
    </w:p>
    <w:p>
      <w:r>
        <w:t>E-5237/2024 Seite 13 F127). Von einer asylrelevanten Verfolgung ist nach dem zuvor Gesagten (vgl. E. 7.4) jedoch nicht auszugehen.</w:t>
      </w:r>
    </w:p>
    <w:p>
      <w:r>
        <w:rPr>
          <w:b/>
        </w:rPr>
        <w:t>E. 9.3.4</w:t>
      </w:r>
    </w:p>
    <w:p>
      <w:r>
        <w:t>Hinsichtlich des medizinischen Sachverhalts ist festzuhalten, dass – abgesehen vom Spitalbericht betreffend den Vorfall Ende Juli 2023 (vgl. Bst. B) – keine medizinischen Unterlagen in den Akten liegen. Es ist daher nicht davon auszugehen, dass der Beschwerdeführer hinsichtlich seiner gesundheitlichen Vorbringen (er habe Schmerzen im […] und in den […] [A31 F11 ff.]) bei einer Rückkehr in die Türkei in eine medizinische Notlage geraten würde respektive seine geltend gemachten gesundheitlichen Be- schwerden zu einer raschen und lebensbedrohlichen Beeinträchtigung sei- nes Zustandes führen würden (vgl. BVGE 2011/50 E. 8.3 und 2009/2 E. 9.3.2, je m.w.H.).</w:t>
      </w:r>
    </w:p>
    <w:p>
      <w:r>
        <w:rPr>
          <w:b/>
        </w:rPr>
        <w:t>E. 9.3.5</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 Der am 1. Oktober 2024 in gleicher Höhe geleistete Kos- tenvorschuss ist zur Bezahlung der Verfahrenskosten zu verwenden. (Dispositiv nächste Seite)</w:t>
      </w:r>
    </w:p>
    <w:p>
      <w:r>
        <w:t>E-5237/2024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