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E-5236/2019 vom 16. Januar 2020</w:t>
      </w:r>
    </w:p>
    <w:p>
      <w:r>
        <w:t>Bundesverwaltungsgericht, 2020-01-16, FR</w:t>
      </w:r>
    </w:p>
    <w:p>
      <w:r>
        <w:rPr>
          <w:b/>
        </w:rPr>
        <w:t xml:space="preserve">Quelle: </w:t>
      </w:r>
      <w:r>
        <w:t>https://mcp.opencaselaw.ch/entscheid/bvger_E-5236_2019</w:t>
      </w:r>
    </w:p>
    <w:p>
      <w:r>
        <w:t>FR: TAF E-5236/2019 du 16 janvier 2020</w:t>
      </w:r>
    </w:p>
    <w:p>
      <w:r>
        <w:t>IT: TAF E-5236/2019 del 16 gennaio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dans les délais prescrits par la loi, le recours est recevable (art. 48 al. 1, 52 al. 1 PA et anc. art. 108 al. 1 LAsi).</w:t>
      </w:r>
    </w:p>
    <w:p>
      <w:r>
        <w:rPr>
          <w:b/>
        </w:rPr>
        <w:t>E. 2</w:t>
      </w:r>
    </w:p>
    <w:p>
      <w:r>
        <w:t>Le recourant n'a pas recouru contre la décision du SEM en tant qu'elle rejette sa demande d'asile et lui dénie la qualité de réfugié, de sorte qu'elle a acquis force de chose décidée sous cet angle.</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l'une de ces conditions n'est pas remplie,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En l'occurrence, le Tribunal constate que le recourant n'a pas établi la haute probabilité d'un risque de cette nature. En effet, il admet lui-même avoir quitté la Guinée avant tout en raison de l'insécurité et des mauvaises conditions d'enseignement (cf. procès-verbal [p-v] de l'audition du 21 janvier 2019, pt 7.01). Il n'aurait jamais été arrêté et n'aurait pas rencontré de problèmes avec les autorités (cf. p-v de l'audition du 21 janvier 2019, pt 7.02 ; p-v de l'audition du 14 février 2019, questions 75, 78, 83, 102, 103 et 122). N'ayant dès lors jamais été identifié comme un participant à une manifestation, il n'y a aucune raison que les autorités s'intéressent à lui. Dès lors, l'exécution du renvoi du recourant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Ainsi que le SEM l'a constaté dans sa décision, la Guinée a été affectée par divers troubles civils en 2017 et 2018. Toutefois, ce pays ne connaît pas pour autant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les troubles oculaires dont le recourant s'est plaint ont été pris en charge par la prescription de lunettes médicales (cf. p-v de l'audition du 14 février 2019, question 137).</w:t>
      </w:r>
    </w:p>
    <w:p>
      <w:r>
        <w:rPr>
          <w:b/>
        </w:rPr>
        <w:t>E. 6.3</w:t>
      </w:r>
    </w:p>
    <w:p>
      <w:r>
        <w:t>En l'espèce, un poids particulier doit être accordé à la minorité du recourant.</w:t>
      </w:r>
    </w:p>
    <w:p>
      <w:r>
        <w:rPr>
          <w:b/>
        </w:rPr>
        <w:t>E. 6.3.1</w:t>
      </w:r>
    </w:p>
    <w:p>
      <w:r>
        <w:t>En effet, dans la pesée des intérêts à effectuer, il s'impose de tenir compte du principe de l'intérêt supérieur de l'enfant, découlant notamment de l'art. 3 al. 1 de la Convention relative aux droits de l'enfant du 20 novembre 1989 (CDE ; RS 0.107).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2104/20 consid. 8.3.6). En outre, au regard de ce principe concrétisé à l'art. 69 al. 4 LEI, les autorités doivent vérifier concrètement que le demandeur d'asile mineur débouté et non accompagné pourra, après son retour, être pris en charge de manière adéquate par des membres de sa famille ou, subsidiairement, par un tiers ou par un établissement approprié qui pourront lui offrir l'encadrement nécessaire en fonction de son âge et de sa maturité (cf. ATAF 2015/30 consid. 7.3 ainsi que 2009/51 consid. 5.6 ; Jurisprudence et informations de la Commission suisse de recours en matière d'asile [JICRA] 2006 n° 24 consid. 6.2.4 ; 2005 n° 6 consid. 6.1).</w:t>
      </w:r>
    </w:p>
    <w:p>
      <w:r>
        <w:rPr>
          <w:b/>
        </w:rPr>
        <w:t>E. 6.3.2</w:t>
      </w:r>
    </w:p>
    <w:p>
      <w:r>
        <w:t>En l'espèce, l'intéressé, âgé de (...) ans à la date du présent arrêt, ne se trouve en Suisse que depuis une année environ. Dès lors, même s'il a poursuivi sa scolarité en Suisse, ainsi qu'il l'allègue, son degré d'intégration n'est pas tel que l'exécution du renvoi représente un déracinement d'une rigueur propre à la rendre inexigible (cf. JICRA 2006 n° 13 consid. 3.5 p. 142-143). Le Tribunal constate également qu'il a été en mesure de gagner la Suisse accompagné d'un seul ami du même âge, lors d'un voyage d'un mois, durant lequel il a traversé plusieurs pays et a dû faire face à des circonstances imprévues (cf. p-v de l'audition du 21 janvier 2019, pt 5.02), ce qui démontre qu'il dispose d'un bon degré de maturité. En outre, le recourant a exposé qu'après la mort de sa mère, il avait vécu avec son oncle, l'épouse de celui-ci et leurs deux fils aujourd'hui adolescents, de l'âge de 12 ans jusqu'à son départ de Guinée (cf. p-v de l'audition du 21 janvier 2019, pt 2.02) ; il a aussi admis qu'il entretenait de bonnes relations avec son oncle (cf. p-v d'audition du 21 janvier 2019, pt 3.01), même s'il n'en allait pas de même avec l'épouse de ce dernier. Il a également expliqué que son oncle lui apportait sa protection lorsque des troubles survenaient dans le quartier, le mettant à l'abri, avec ses propres enfants, jusqu'à ce que le danger soit passé (cf. p-v de l'audition du 14 février 2019, questions 75 et 76 ainsi que 103 et 104). Le Tribunal considère ainsi comme envisageable que l'intéressé revienne vivre avec son oncle et la famille de celui-ci, comme il l'a fait durant plusieurs années avant son départ, et que ses proches sont aptes à le prendre en charge et à le soutenir jusqu'à sa majorité. Il ressort également des dires du recourant qu'il a accompli une scolarité complète, jusqu'à la 9e année, d'abord à l'école primaire L._______, puis au collège de D._______ (cf. p-v- de l'audition du 14 février 2019, questions 10, 18 et 19). En raison de ce parcours scolaire satisfaisant, ses chances de réintégration en Guinée et de pouvoir y suivre une formation professionnelle peuvent dès lors être considérées comme bonnes. Cela étant. dans le cas d'une défaillance de ses proches, le Tribunal rappelle que l'organisation RocConakry est en mesure de prendre en charge de manière adéquate les mineurs non accompagnés à leur retour en Guinée, conformément aux exigences de l'art. 69 al. 4 LEI et de la jurisprudence (cf. arrêt D-3896/2019 du 28 octobre 2019 consid. 6.3.3 et réf. cit.). Cette organisation soutient sur place l'orphelinat M._______ - dont le recourant met en doute l'existence dans sa réplique, sans fondements sérieux - par l'envoi d'argent ainsi que de dons et travaille avec la clinique N._______, afin d'assurer des soins aux enfants qui y sont hébergés. En l'espèce, il ne ressort du dossier aucun élément concret selon lequel RocConakry ne respecterait pas ses engagements relatifs à la prise en charge effective du recourant. En effet, la demande du SEM à cette organisation mentionne l'identité du recourant ainsi que son environnement familial, résume son parcours de vie et fait référence à l'école qu'il a fréquentée en Guinée. En date du 27 février 2019, RocConakry s'est formellement engagé, envers le SEM, à prendre en charge le recourant en cas de nécessité et à soutenir sa réintégration, également en assurant son hébergement, si ses proches ne pouvaient le faire, ainsi qu'à l'appuyer dans l'accès à une formation, dans la mesure du possible. Enfin l'argument de la réplique tiré de l'art. 6.8 de la résolution no 1810 du 15 avril 2011 de l'Assemblée parlementaire du Conseil de l'Europe n'est pas pertinent, la Suisse n'étant pas lié par ladite résolution.</w:t>
      </w:r>
    </w:p>
    <w:p>
      <w:r>
        <w:rPr>
          <w:b/>
        </w:rPr>
        <w:t>E. 6.4</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Le Tribunal fait droit à la requête du recourant et admet la requête d'assistance judiciaire partielle, compte tenu de son incapacité manifeste à assumer les frais de la procédure et de ce que les conclusions du recours, au moment de leur dépôt, n'apparaissaient pas manifestement vouées à l'échec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