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E-5235/2022 vom 22. November 2022</w:t>
      </w:r>
    </w:p>
    <w:p>
      <w:r>
        <w:t>Bundesverwaltungsgericht, 2022-11-22, DE</w:t>
      </w:r>
    </w:p>
    <w:p>
      <w:r>
        <w:rPr>
          <w:b/>
        </w:rPr>
        <w:t xml:space="preserve">Quelle: </w:t>
      </w:r>
      <w:r>
        <w:t>https://mcp.opencaselaw.ch/entscheid/bvger_E-5235_2022</w:t>
      </w:r>
    </w:p>
    <w:p>
      <w:r>
        <w:t>FR: TAF E-5235/2022 du 22 novembre 2022</w:t>
      </w:r>
    </w:p>
    <w:p>
      <w:r>
        <w:t>IT: TAF E-5235/2022 del 22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und ihre Kinder haben am Verfahren vor der Vorin- 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w:t>
      </w:r>
    </w:p>
    <w:p>
      <w:r>
        <w:t>Die Beschwerdeführenden ersuchen um Einräumung einer Nachfrist zur Ergänzung der Beschwerdeschrift gemäss Art. 53 VwVG, da es ihnen infolge der kurzen Rechtsmittelfrist und der Niederlegung des Mandats durch die vorherige Rechtsvertretung nicht möglich gewesen sei, innert kürzester Zeit eine andere Rechtsvertretung zu finden. Diesbezüglich sei ihnen eine Kopie der bereits eingereichten Beschwerdeschrift zukommen zu lassen. Die Beschwerdesache weist jedoch weder einen aussergewöhnlichen Umfang noch eine besondere Schwierigkeit auf, weshalb die Voraussetzungen zur Gewährung einer Nachfrist zur Beschwerdeergänzung nach Art. 53 VwVG nicht erfüllt sind. Den Beschwerdeführenden war es im Übrigen trotz der geschilderten Zeitknappheit offensichtlich möglich, eine rechtsgenügliche Beschwerdeschrift einzureichen und sich darin zu den wesentlichen Punkten zu äussern. Der Antrag auf Ansetzen einer Nachfrist zur Beschwerdeergänzung wird demnach abgewiesen. Der vollständigkeitshalber wird den Beschwerdeführenden eine Kopie der bereits eingereichten Beschwerdeschrift als Beilage dieses Urteils zugestellt.</w:t>
      </w:r>
    </w:p>
    <w:p>
      <w:r>
        <w:rPr>
          <w:b/>
        </w:rPr>
        <w:t>E. 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(nach Art. 23-25 Dublin-III-VO) - und damit in der Konstellation wie vorliegend - findet grundsätzlich keine (neue) Zuständigkeitsprüfung nach Kapitel III Dublin-III-VO mehr statt (vgl. zum Ganzen BVGE 2017 VI/5 E. 6.2 und 8.2.1).</w:t>
      </w:r>
    </w:p>
    <w:p>
      <w:r>
        <w:rPr>
          <w:b/>
        </w:rPr>
        <w:t>E. 5.3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(vgl. BVGE 2015/9 E. 8.2.2). Liegen hingegen individuelle völkerrechtliche Überstellungshindernisse vor, ist der Selbsteintritt zwingend (vgl. BVGE 2015/9 E. 8.2.1 und 2011/9 E. 4.1 m.w.H.).</w:t>
      </w:r>
    </w:p>
    <w:p>
      <w:r>
        <w:rPr>
          <w:b/>
        </w:rPr>
        <w:t>E. 6.1</w:t>
      </w:r>
    </w:p>
    <w:p>
      <w:r>
        <w:t>Vorab ist auf die angefochtene Verfügung zu verweisen, welcher vollständig gefolgt wird. Aufgrund der Akten ist erstellt, dass die Beschwerdeführenden in Rumänien Asylgesuche eingereicht haben (vgl. SEM-act. 1 ff. und 11 ff.). Dies wird von den rumänischen Behörden auch so bestätigt (vgl. SEM-act. 43 f.). Rumänien hat sich sodann auf das frist- und formgerechte Ersuchen des SEM (vgl. dazu Art. 23 Abs. 1-4 Dublin-III-VO) zur Wiederaufnahme der Beschwerdeführenden gemäss Art. 18 Abs. 1 Bst. b und Bst. c Dublin-III-VO bereit erklärt. Damit ist die Zuständigkeit Rumäniens und die Grundlage für einen Nichteintretensentscheid in Anwendung von Art. 31a Abs. 1 Bst. b AsylG grundsätzlich gegeben.</w:t>
      </w:r>
    </w:p>
    <w:p>
      <w:r>
        <w:rPr>
          <w:b/>
        </w:rPr>
        <w:t>E. 6.2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(entspricht Art. 3 EMRK)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6.3</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6.4</w:t>
      </w:r>
    </w:p>
    <w:p>
      <w:r>
        <w:t>Gemäss Rechtsprechung des Bundesverwaltungsgerichts bestehen keine Gründe für die Annahme, das Asylverfahren und die Aufnahmebedingungen für Antragstellende in Rumänien würden systemische Schwachstellen im Sinne von Art. 3 Abs. 2 Sätze 2 und 3 Dublin-III-VO aufweisen (vgl. etwa die Urteile des BVGer F-4462/2022 vom 13. Oktober 2022 E. 5.2; F-2989/2022 vom 27. Juli 2022 E. 6.2; E-3040/2022 vom 26. Juli 2022 E. 7.2). Solche hat auch der Europäische Gerichtshof für Menschenrechte (EGMR) bislang nicht erkannt. Für eine Änderung der Rechtsprechung besteht auch unter Berücksichtigung der Vorbringen der Beschwerdeführenden zu ihrer Behandlung in Rumänien keine Veranlassung. Das Bundesverwaltungsgericht anerkennt zwar, dass die Situation von Asylsuchenden in Rumänien schwierig sein kann, es geht aber nicht davon aus, die bekannten Unzulänglichkeiten würden in einer Weise auftreten, welche darauf schliessen liesse, Rumänien sei grundsätzlich nicht gewillt oder nicht fähig, Schutzberechtigten die ihnen zustehenden Rechte zu gewähren, beziehungsweise dass diese Ansprüche bei Bedarf nicht auf dem Rechtsweg durchgesetzt werden könnten. Mit ihren Ausführungen zu den als unbefriedigend erlebten Lebensumständen vermögen es die Beschwerdeführenden nicht substantiiert darzulegen, dass ihnen in Rumänien ein faires Asylverfahren sowie eine adäquate Unterstützung und Unterbringung grundsätzlich verweigert worden wären. Die Vermutung der Einhaltung der völkerrechtlichen Pflichten durch Rumänien vermögen sie damit nicht umzustossen, respektive keine ernsthaften Hinweise für systemische Mängel im rumänischen Asylverfahren und den dortigen Aufnahmebedingungen im Sinne von Art. 3 Abs. 2 zweiter Satz Dublin-III-VO darzutun.</w:t>
      </w:r>
    </w:p>
    <w:p>
      <w:r>
        <w:rPr>
          <w:b/>
        </w:rPr>
        <w:t>E. 6.5</w:t>
      </w:r>
    </w:p>
    <w:p>
      <w:r>
        <w:t>Unter diesen Umständen ist die Anwendung von Art. 3 Abs. 2 Dublin-III-VO nicht gerechtfertigt.</w:t>
      </w:r>
    </w:p>
    <w:p>
      <w:r>
        <w:rPr>
          <w:b/>
        </w:rPr>
        <w:t>E. 7.1</w:t>
      </w:r>
    </w:p>
    <w:p>
      <w:r>
        <w:t>Die Beschwerdeführenden bringen weiter vor, sie hätten Angst, von Rumänien in die Türkei zurückgeschickt zu werden. Zudem seien sie in Rumänien schlecht behandelt worden, hätten medizinische Probleme und die Kinder würden in Rumänien nicht zur Schule gehen dürfen. Zur Stützung dieser Vorbringen verweisen sie zur Hauptsache auf ihre bisher in Rumänien gemachten Erfahrungen.</w:t>
      </w:r>
    </w:p>
    <w:p>
      <w:r>
        <w:rPr>
          <w:b/>
        </w:rPr>
        <w:t>E. 7.2</w:t>
      </w:r>
    </w:p>
    <w:p>
      <w:r>
        <w:t>Unter dem Blickwinkel von Art. 17 Abs. 1 Dublin-III-VO ist demnach zu prüfen, ob im konkreten Fall einer Überstellung eine Verletzung von Art. 3 EMRK droht, was wiederum die Schweiz zur Anwendung der Souveränitätsklausel verpflichten würde (vgl. BVGE 2013/24 E. 5).</w:t>
      </w:r>
    </w:p>
    <w:p>
      <w:r>
        <w:rPr>
          <w:b/>
        </w:rPr>
        <w:t>E. 7.3</w:t>
      </w:r>
    </w:p>
    <w:p>
      <w:r>
        <w:t>Die Beschwerdeführenden haben keine konkreten Hinweise für die Annahme dargetan, Rumänien würde ihnen dauerhaft die ihnen gemäss Aufnahmerichtlinie (ABl. L 180/96 vom 29.06.2013) zustehenden minimalen Lebensbedingungen vorenthalten. Bei einer allfälligen vorübergehenden Einschränkung des Unterbringungs- und Betreuungsangebots könnten sich die Beschwerdeführenden nötigenfalls an die rumänischen Behörden werden und die ihnen und ihren Kindern zustehenden Aufnahmebedingungen auf dem Rechtsweg einfordern (vgl. Art. 26 Aufnahmerichtlinie). Im Übrigen ist zur fehlenden Beschulung der Kinder darauf hinzuweisen, dass die Beschwerdeführenden am 29. August 2022 in Rumänien ein Asylgesuch gestellt haben und am 8. September 2022 bereits in die Schweiz eingereist sind. Eine Einschulung der Kinder konnte aufgrund der kurzen Aufenthaltsdauer in Rumänien schon in zeitlicher Hinsicht nicht erfolgen.</w:t>
      </w:r>
    </w:p>
    <w:p>
      <w:r>
        <w:rPr>
          <w:b/>
        </w:rPr>
        <w:t>E. 7.4.1</w:t>
      </w:r>
    </w:p>
    <w:p>
      <w:r>
        <w:t>Was den medizinischen Sachverhalt angeht, so kann eine zwangsweise Rückweisung von Personen mit gesundheitlichen Problemen nur ganz ausnahmsweise einen Verstoss gegen Art. 3 EMRK darstellen. Ein solcher Verstoss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7.4.2</w:t>
      </w:r>
    </w:p>
    <w:p>
      <w:r>
        <w:t>Eine solche Situation ist vorliegend nicht gegeben. In Bezug auf den Beschwerdeführer wurde im Austrittsblatt der Medic-Help vom 15. November 2022 vermerkt, dass dieser seit zwei Jahren an (...) leide. Gemäss seinen Angaben am Dublin-Gespräch habe er sich schon zweimal (...), habe manchmal Schmerzen und würde Medikamente erhalten. Zudem sei sein (...) entzündet und müsse operiert werden (vgl. auch zum medizinischen Sachverhalt Bst. A.b supra). Aus den Akten ist ersichtlich, dass die Beschwerdeführerin (...) hat und dieser eine (...) aufweist (vgl. Foto vom 12. September 2022 als unpaginierte Beilage zur Beschwerde). Im Schreiben vom 14. September 2022 von der Universitätsklinik für Kinder- und Jugendpsychiatrie erwähnt die zuständige Ärztin, die Beschwerdeführerin habe klare Ängste, da sie in der Türkei bedroht worden sei und nun unter psychischen Problemen leide. Im Weiteren findet sich eine Einladung zu einem Abklärungsgespräch in die Sprechstunde für transkulturelle Psychiatrie vom 25. Oktober 2022 bei den Akten. Gemäss den Angaben der Beschwerdeführerin am Dublin-Gespräch sei sie seit drei Jahren in Behandlung und bekäme momentan Medikamente. Zudem seien auch ihre Kinder psychisch belastet (vgl. zum medizinischen Sachverhalt Bst. A.b supra). Der Sohn C._______ wird auf dem oben erwähnten Schreiben vom 14. September 2022 ebenfalls adressiert und leide diesbezüglich auch an klaren Ängsten, da er in der Türkei bedroht worden sei. Der Sohn D._______ macht am Dublin-Gespräch geltend, ebenfalls psychisch belastet zu sein. Die genannten Beschwerden stellen jedoch keine derart gravierenden gesundheitlichen Beeinträchtigungen dar, dass im Falle einer Überstellung nach Rumänien im Sinne der zitierten Rechtsprechung mit dem Risiko einer ernsten, raschen und unwiederbringlichen Verschlechterung des Gesundheitszustands der Betroffenen gerechnet werden müsste. Einer Überstellung der Beschwerdeführenden steht Art. 3 EMRK somit nicht entgegen.</w:t>
      </w:r>
    </w:p>
    <w:p>
      <w:r>
        <w:rPr>
          <w:b/>
        </w:rPr>
        <w:t>E. 7.4.3</w:t>
      </w:r>
    </w:p>
    <w:p>
      <w:r>
        <w:t>Im Übrigen geht das Bundesverwaltungsgericht in ständiger Rechtsprechung davon aus, dass Rumänien über eine ausreichende medizinische Infrastruktur verfügt (vgl. etwa Urteile des BVGer F-2989/2022 vom 27. Juli 2022 E. 7.4, E-1507/2022 vom 5. April 2022 E. 6.4.3, F-130/2022 vom 17. Januar 2022 E. 7.6, D-4730/2021 vom 3. November 2021 E. 8.3.1 oder F-3952/2021 vom 16. September 2021 E. 5.3). Es liegen keine substantiierten Hinweise zur Annahme der Gefahr vor, dass Rumänien den Beschwerdeführenden und ihren Kindern im Falle der Überstellung eine adäquate medizinische Behandlung verweigern könnte. Festzuhalten ist darüber hinaus, dass die schweizerischen Behörden, die mit dem Vollzug der angefochten Verfügung beauftragt sind, allfällig bestehenden besonderen medizinischen Bedürfnissen bei der Bestimmung der konkreten Modalitäten der Überstellung Rechnung tragen und die rumänischen Behörden vorgängig darüber informieren (vgl. Art. 31 f. Dublin-III-VO). Unter dem Blickwinkel der humanitären Gründe ist Folgendes festzuhalten: Gemäss Praxis des Bundesverwaltungsgerichts verfügt die Vor-instanz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vielmehr im Wesentlichen darauf, ob die Vorinstanz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w:t>
      </w:r>
    </w:p>
    <w:p>
      <w:r>
        <w:rPr>
          <w:b/>
        </w:rPr>
        <w:t>E. 7.5</w:t>
      </w:r>
    </w:p>
    <w:p>
      <w:r>
        <w:t>Nach dem Gesagten besteht kein Grund für eine Anwendung der Ermessenklauseln von Art. 17 Dublin-III-VO und Art. 29a Abs. 3 AsylV 1. Der Vollständigkeit halber ist festzuhalten, dass die Dublin-III-VO den Schutzsuchenden kein Recht einräumt, den ihren Antrag prüfenden Staat selber auszuwählen (vgl. auch BVGE 2010/45 E. 8.3).</w:t>
      </w:r>
    </w:p>
    <w:p>
      <w:r>
        <w:rPr>
          <w:b/>
        </w:rPr>
        <w:t>E. 8</w:t>
      </w:r>
    </w:p>
    <w:p>
      <w:r>
        <w:t>Schliesslich ist zu erwähnen, dass auch die Beschwerde der volljährigen Tochter (E-5237/2022; N [...]) mit heutigem Datum abgewiesen wurde, mithin die Familie gemeinsam nach Rumänien zurückkehren kann.</w:t>
      </w:r>
    </w:p>
    <w:p>
      <w:r>
        <w:rPr>
          <w:b/>
        </w:rPr>
        <w:t>E. 9</w:t>
      </w:r>
    </w:p>
    <w:p>
      <w:r>
        <w:t>Nach dem Gesagten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w:t>
      </w:r>
    </w:p>
    <w:p>
      <w:r>
        <w:t>Mit dem vorliegenden Urteil sind die Anträge auf superprovisorische Anordnung eines Vollzugstopps und auf Erteilung der aufschiebenden Wirkung der Beschwerde gegenstandslos geworden.</w:t>
      </w:r>
    </w:p>
    <w:p>
      <w:r>
        <w:rPr>
          <w:b/>
        </w:rPr>
        <w:t>E. 11</w:t>
      </w:r>
    </w:p>
    <w:p>
      <w:r>
        <w:t>Angesichts des vorliegenden, direkten Entscheids in der Sache erweist sich der Antrag, es sei auf die Erhebung eines Kostenvorschusses zu verzichten, als gegenstandslos. Das Gesuch um Gewährung der unentgeltlichen Prozessführung ist abzuweisen, da die Begehren - wie sich aus den vorstehenden Erwägungen ergibt - als aussichtslos zu bezeichnen sind.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