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E-5233/2024 vom 25. Juli 2024</w:t>
      </w:r>
    </w:p>
    <w:p>
      <w:r>
        <w:t>Bundesverwaltungsgericht, 2024-07-25, FR</w:t>
      </w:r>
    </w:p>
    <w:p>
      <w:r>
        <w:rPr>
          <w:b/>
        </w:rPr>
        <w:t xml:space="preserve">Quelle: </w:t>
      </w:r>
      <w:r>
        <w:t>https://mcp.opencaselaw.ch/entscheid/bvger_E-5233_2024_d20240725</w:t>
      </w:r>
    </w:p>
    <w:p>
      <w:r>
        <w:t>FR: TAF E-5233/2024 du 25 juillet 2024</w:t>
      </w:r>
    </w:p>
    <w:p>
      <w:r>
        <w:t>IT: TAF E-5233/2024 del 25 luglio 2024</w:t>
      </w:r>
    </w:p>
    <w:p>
      <w:pPr>
        <w:pStyle w:val="Heading2"/>
      </w:pPr>
      <w:r>
        <w:t>Regeste</w:t>
      </w:r>
    </w:p>
    <w:p>
      <w:r>
        <w:t>Asile et renvoi | Asile et renvoi; décision du SEM du 25 juillet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(cf. art. 48 al. 1 PA). Présenté dans le délai prescrit par la loi et régularisé quant à sa forme dans le délai imparti</w:t>
      </w:r>
    </w:p>
    <w:p>
      <w:r>
        <w:t>E-5233/2024 Page 6 par le Tribunal, le recours est recevable (cf. art.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D’emblée, il convient de relever que le recourant n’a pas allégué avoir subi des mesures de persécution suffisamment intenses et ciblées pour se révéler pertinentes en matière d’asile avant son départ de Turquie. Il ressort en effet de ses déclarations qu’il n’a jamais été victime de violences de la part des autorités de son pays d’origine et que les insultes et remarques désobligeantes dont il aurait fait l’objet au bureau du recrutement ne lui étaient pas personnellement adressées mais visaient, de manière générale, les ressortissants turcs exilés à l’étranger (cf. procès-verbal [PV] d’audition sur les motifs, R32). En outre, il reconnaît lui-même que ses rencontres fortuites avec deux individus à la sortie d’un centre commercial, sans gravité, relevaient potentiellement d’une coïncidence (cf. idem, R38). Le recourant prétend toutefois être « fiché »</w:t>
      </w:r>
    </w:p>
    <w:p>
      <w:r>
        <w:t>E-5233/2024 Page 7 par les autorités de son pays d’origine et redoute d’être envoyé au front dès son arrivée en Turquie. Il convient dès lors d’examiner ci-après la crainte fondée de persécution au retour.</w:t>
      </w:r>
    </w:p>
    <w:p>
      <w:r>
        <w:rPr>
          <w:b/>
        </w:rPr>
        <w:t>E. 3.2.1</w:t>
      </w:r>
    </w:p>
    <w:p>
      <w:r>
        <w:t>Comme retenu à juste titre par l’autorité inférieure, la convocation pour le service militaire n'est, de jurisprudence constante, pas en soi constitutive d'une persécution au sens de la loi sur l'asile. En effet, il n'y a pas de motif de persécution pertinent lorsque des mesures étatiques visent à faire respecter des devoirs civiques (cf., parmi d’autres, arrêts du Tribunal E-3509/2024 du 3 juillet 2024 consid. 6.2, E-381/2024 du 13 février 2024 consid. 3.2.1, D-6863/2023 du 29 décembre 2023 consid. 7.9). Ainsi, l'éventualité de devoir servir au sein des forces armées turques n'est pas assimilable à une persécution au sens de la loi et ce, indépendamment de l'appartenance de l'intéressé à l'ethnie kurde. La crainte de poursuites pour désertion ou refus de servir n'est pas non plus pertinente en matière d'asile, si la peine encourue vise uniquement à réprimer ce comportement (cf. idem). En l'occurrence, il ne ressort pas du dossier que l'intéressé pourrait être sanctionné injustement ou de manière disproportionnée en raison de son ethnie ou de ses opinions politiques, dès lors qu’il ne présente pas un profil le faisant apparaître comme étant particulièrement hostile au régime, n’a jamais exercé d’activités politiques et ne provient pas d’une famille politiquement engagée (cf. PV d’audition sur les motifs, R88).</w:t>
      </w:r>
    </w:p>
    <w:p>
      <w:r>
        <w:rPr>
          <w:b/>
        </w:rPr>
        <w:t>E. 3.2.2</w:t>
      </w:r>
    </w:p>
    <w:p>
      <w:r>
        <w:t>En conséquence, l'allégation selon laquelle l’intéressé risquerait d'être tué dans le cadre de l'armée apparaît infondée. Ce constat vaut d’autant plus que, comme relevé par le SEM, l’intéressé avait initialement l’intention d’effectuer son service militaire, avant de soudainement changer d’avis, vraisemblablement sur conseil de son oncle ou de connaissances de ce dernier (cf. idem, R52). Selon toute vraisemblance, il ne craignait donc rien jusqu’à ce qu’il constate que son dossier était soi-disant marqué d’un point d’exclamation rouge et qu’il questionne son oncle à ce sujet. Or, ces seuls éléments – à les tenir pour vraisemblables – ne suffisent pas à retenir qu’il serait « fiché » ou activement recherché par les autorités de son pays d’origine, ce d’autant que l’intéressé n’est pas parvenu à exposer les raisons pour lesquelles les connaissances de son oncle lui auraient conseillé de quitter le pays (cf. idem, R85 et R86). De même, les regards suspicieux et les remarques désobligeantes adressés par des fonctionnaires malveillants ne sont d’aucune pertinence, faute de caractère ciblé et de l’absence de problèmes qui s’en seraient suivis.</w:t>
      </w:r>
    </w:p>
    <w:p>
      <w:r>
        <w:t>E-5233/2024 Page 8</w:t>
      </w:r>
    </w:p>
    <w:p>
      <w:r>
        <w:rPr>
          <w:b/>
        </w:rPr>
        <w:t>E. 3.3</w:t>
      </w:r>
    </w:p>
    <w:p>
      <w:r>
        <w:t>Compte tenu de ce qui précède, aucun indice ne suggère que l’intéressé serait considéré par les autorités de son pays comme un traître. En conséquence, rien n’indique non plus qu’il subira le sort auquel il se dit exposé à son retour. Les documents produits en annexe à son recours à cet égard, en particulier les articles auxquels il se réfère et censés attester la surveillance dont feraient l’objet des ressortissants turcs exilés en Europe, ne lui sont d’aucun secours, dans la mesure où ils sont d’ordre général et donc sans rapport avec le cas d’espèce. A noter encore que s’il semble se prévaloir dans son recours de son ethnie kurde pour illustrer les préjudices qu’il dit encourir en cas d’enrôlement dans son pays, le recourant n’a pas véritablement allégué de difficulté en lien avec son appartenance ethnique devant le SEM. En témoigne notamment le fait qu’il a déclaré ne pas maîtriser le kurmanci et avoir intégralement suivi sa scolarité en turc (cf. PV de l’audition sur les données personnelles, ch. 1.17.03). Les autres pièces produites par l’intéressé à l’appui de son recours ne lui sont également d’aucun secours. Aussi louables soient-ils, ses efforts d’intégration en Suisse – qui ne sont pas contestés en tant que tels – sont toutefois dénués de pertinence en matière d’asile.</w:t>
      </w:r>
    </w:p>
    <w:p>
      <w:r>
        <w:rPr>
          <w:b/>
        </w:rPr>
        <w:t>E. 3.4</w:t>
      </w:r>
    </w:p>
    <w:p>
      <w:r>
        <w:t>Enfin, le Tribunal ne peut que rappeler, à l’instar du SEM, que l’intéressé est retourné s’installer en Turquie après son séjour en C._______, sans rencontrer aucun problème avec les autorités. De même, il a vécu en Turquie près de cinq mois entre sa visite au bureau du recrutement et son départ pour la Suisse, tout en restant domicilié à la même adresse, et a quitté le pays légalement, sans être inquiété (cf. PV d’audition sur les motifs, R54, R56 et R57). Sans qu’il n’apparaisse décisif, le fait qu’il se soit rendu en Europe une première fois en 2015, vraisemblablement pour rejoindre des membres de sa famille, tend à confirmer l’absence de risque de persécution dans son pays d’origine.</w:t>
      </w:r>
    </w:p>
    <w:p>
      <w:r>
        <w:rPr>
          <w:b/>
        </w:rPr>
        <w:t>E. 3.5</w:t>
      </w:r>
    </w:p>
    <w:p>
      <w:r>
        <w:t>A noter encore que les séjours prolongés du recourant en Europe et le dépôt de sa demande d’asile en Suisse ne sont pas suffisants pour admettre un risque concret pour lui d'être exposé selon une haute probabilité à de sérieux préjudices à son retour au pays, étant rappelé qu'il n'a pas démontré avoir attiré l'attention des autorités turques sur lui et qu’il a, en plus, voyagé en toute légalité.</w:t>
      </w:r>
    </w:p>
    <w:p>
      <w:r>
        <w:rPr>
          <w:b/>
        </w:rPr>
        <w:t>E. 3.6</w:t>
      </w:r>
    </w:p>
    <w:p>
      <w:r>
        <w:t>En définitive, le recourant ne parvient pas à démontrer qu’il nourrit une crainte objectivement fondée au sens de l’art. 3 LAsi d’être exposé à un sérieux préjudice en cas de retour en Turquie.</w:t>
      </w:r>
    </w:p>
    <w:p>
      <w:r>
        <w:t>E-5233/2024 Page 9</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en Turquie, à de sérieux préjudices au sens de l'art. 3 LAsi (cf. supra).</w:t>
      </w:r>
    </w:p>
    <w:p>
      <w:r>
        <w:rPr>
          <w:b/>
        </w:rPr>
        <w:t>E. 7.3</w:t>
      </w:r>
    </w:p>
    <w:p>
      <w:r>
        <w:t>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t>E-5233/2024 Page 10</w:t>
      </w:r>
    </w:p>
    <w:p>
      <w:r>
        <w:rPr>
          <w:b/>
        </w:rPr>
        <w:t>E. 7.4</w:t>
      </w:r>
    </w:p>
    <w:p>
      <w:r>
        <w:t>Au vu de ce qui précède, l'exécution de son renvoi sous forme de refoulement ne transgresse aucun engagement de la Suisse relevant du droit international, de sorte qu'elle s'avère licite (art. 83 al. 3 LEI ; cf.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L’intéressé est originaire de B._______, dans la province du même nom, région frappée par les graves tremblements de terre survenus le 6 février 2023. Le président turc a décrété l'état d'urgence dans les onze provinces concernées (Kahramanmaras, Hatay, Gaziantep, Osmaniye, Malatya, Adiyaman, Adana, Diyarbakir, Kilis, Sanliurfa et Elazig) jusqu'au</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décision du SEM doit donc également être confirmée en ce qu'elle porte sur l'exécution du renvoi.</w:t>
      </w:r>
    </w:p>
    <w:p>
      <w:r>
        <w:t>En conséquence, le recours est rejeté, également en tant qu'il conteste le renvoi du recourant et l'exécution de cette mesure.</w:t>
      </w:r>
    </w:p>
    <w:p>
      <w:r>
        <w:rPr>
          <w:b/>
        </w:rPr>
        <w:t>E. 11.1</w:t>
      </w:r>
    </w:p>
    <w:p>
      <w:r>
        <w:t>S'avérant manifestement infondé, le recours est rejeté dans une procédure à juge unique, avec l'approbation d'un second juge (cf. art. 111 let. e LAsi). Il est renoncé à un échange d’écritures (art. 111a al. 1 LAsi).</w:t>
      </w:r>
    </w:p>
    <w:p>
      <w:r>
        <w:rPr>
          <w:b/>
        </w:rPr>
        <w:t>E. 11.2</w:t>
      </w:r>
    </w:p>
    <w:p>
      <w:r>
        <w:t>Au vu de l'issue de la cause, il y a lieu de mettre les frais de procédure à la charge du recourant, conformément aux art. 63 al. 1 PA et art. 2 et 3</w:t>
      </w:r>
    </w:p>
    <w:p>
      <w:r>
        <w:t>E-5233/2024 Page 12 let. a du règlement du 21 février 2008 concernant les frais, dépens et indemnités fixés par le Tribunal administratif fédéral (FITAF, RS 173.320.2).</w:t>
      </w:r>
    </w:p>
    <w:p>
      <w:r>
        <w:t>(dispositif : page suivante)</w:t>
      </w:r>
    </w:p>
    <w:p>
      <w:r>
        <w:t>E-5233/2024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