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E-5228/2020 vom 5. November 2020</w:t>
      </w:r>
    </w:p>
    <w:p>
      <w:r>
        <w:t>Bundesverwaltungsgericht, 2020-11-05, DE</w:t>
      </w:r>
    </w:p>
    <w:p>
      <w:r>
        <w:rPr>
          <w:b/>
        </w:rPr>
        <w:t xml:space="preserve">Quelle: </w:t>
      </w:r>
      <w:r>
        <w:t>https://mcp.opencaselaw.ch/entscheid/bvger_E-5228_2020</w:t>
      </w:r>
    </w:p>
    <w:p>
      <w:r>
        <w:t>FR: TAF E-5228/2020 du 5 novembre 2020</w:t>
      </w:r>
    </w:p>
    <w:p>
      <w:r>
        <w:t>IT: TAF E-5228/2020 del 5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begründen ist (Art. 111a Abs. 2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in der angefochtenen Verfügung die geltend gemachten Behelligungen im Heimatstaat zu Recht als nicht glaubhaft.</w:t>
      </w:r>
    </w:p>
    <w:p>
      <w:r>
        <w:rPr>
          <w:b/>
        </w:rPr>
        <w:t>E. 5.2</w:t>
      </w:r>
    </w:p>
    <w:p>
      <w:r>
        <w:t>Mit dem SEM ist festzustellen, dass die Beschwerdeführerin hinsichtlich der geltend gemachten Besuche christlicher (...) - hinsichtlich der Anzahl der besuchten Treffen sowie der Art und Weise, wie die Behörden überhaupt auf sie aufmerksam geworden seien - widersprüchliche Angaben gemacht hat. So machte die Beschwerdeführerin im Rahmen der Anhörung abweichend von der Aussage in der BzP geltend, bereits nach dem allerersten Besuch behördlich kontrolliert worden zu sein. Die Behörden hätten vermutungsweise aufgrund eines mutmasslichen Abhörens ihres Telefons auf allfällige Kontakte zu christlichen (...) geschlossen. Die (...) habe sie lediglich zwei bis drei Mal überhaupt besucht (vgl. A8 F.7.01). In Widerspruch dazu machte die Beschwerdeführerin im Rahmen der Anhörung geltend, sicherlich zehnmal eine (...) besucht zu haben. Sie sei von einer Freundin über die Festnahme der Gruppenleiterin informiert worden (vgl. A21 F38 und F48). Die in der Beschwerde vorgenommenen Erklärungsversuche hinsichtlich der abweichenden Anzahl Besuche der (...) vermögen nicht zu überzeugen. Ferner ist entgegen ihren Mutmassungen auch nicht auf simple Übersetzungsfehler zu schliessen. So gab die Beschwerdeführerin unzweideutig an, ungefähr zehn Mal (vgl. A21 F48) beziehungsweise höchstens ein oder zweimal, vielleicht zwei, drei Mal an solchen Treffen teilgenommen zu haben (vgl. A8 F7.01). Im Weiteren sind den Protokollen auch keine Anhaltspunkte auf Übersetzungsfehler zu entnehmen, zumal die Beschwerdeführerin jeweils die Richtigkeit der Protokolle unterschriftlich bestätigt hat. Auch die weitere Entgegnung in der Beschwerde hinsichtlich dem Beginn der behördlichen Behelligungen erweisen sich als unbehelflich. Hierzu ist darauf zu verweisen, dass ihre im Rahmen des vorinstanzlichen Verfahrens zu Protokoll gegebenen Sachverhaltsdarstellungen hinsichtlich der Art und Weise wie die Behörden auf sie aufmerksam geworden sein könnten, massive Widersprüche aufweisen. Insbesondere gab die Beschwerdeführerin in der BzP ausdrücklich an, bereits nach ihrem ersten Besuch der (...) die Aufmerksamkeit der Behörden auf sich gezogen zu haben und nicht, wie in der Anhörung geltend gemacht, erst aufgrund der Festnahme einer Gruppenleiterin. Weiter entbehrt die von der Beschwerdeführerin im Rahmen der BzP pauschal vorgetragene Mutmassung, ihr Telefon könnte eventuell überwacht worden sein, jeglicher objektiven Grundlage. Noch schwerer wiegt die Tatsache, dass die Beschwerdeführerin ohne plausiblen Grund erst anlässlich der Anhörung das gegen sie angeblich eingeleitete Gerichtsverfahren erstmals erwähnte. In der BzP gab die Beschwerdeführerin demgegenüber bloss an, während ihrer Haft eine schriftliche Bestätigung unterschrieben zu haben, mit ihren Schülern ausschliesslich schulischen Kontakt zu unterhalten. Nach ihrer Entlassung aus der Haft weitere Probleme mit den Behörden gehabt zu haben, verneinte sie zweimal ausdrücklich. Die Parteibehauptung eines angeblichen Gerichtsverfahrens und einer anschliessenden Verurteilung erweist sich somit als offenkundig nachgeschoben und nicht glaubhaft. Letztlich vermag auch der in der Beschwerde vorgetragene Erklärungsversuch, dass «sie sich im ersten Interview vieles nicht zu sagen getraut habe und durcheinander gewesen sei» das widersprüchliche Aussageverhalten der Beschwerdeführerin augenscheinlich nicht zu erklären. Ferner gehen aus dem Befragungsprotokoll der BzP auch keine Anhaltspunkte hervor, dass sich die Beschwerdeführerin, wie in der Beschwerde behauptet, in einem «schlechten Zustand» befunden hätte. Vor dem Hintergrund der Unglaubhaftigkeit der Asylvorbringen wie auch der überaus leichten Fälschbarkeit ist die Beweiskraft der nun auf Beschwerdeebene nachgereichten angeblichen Originale ihrer Gerichtsdokumente als sehr gering einzustufen; dies auch zumal diese von der Beschwerdeführerin im vorinstanzlichen Verfahrens ohne plausiblen Grund erst im Rahmen der Anhörung eingereicht worden waren und auch deren Herkunft ungeklärt ist. Schliesslich ist festzuhalten, dass die Beschwerdeführerin aufgrund eines am 1. August 2017 ausgestellten Schengen-Visums legal aus dem Iran ausgereist ist. Hierbei erscheint kaum lebensnah, dass der Beschwerdeführerin - auch in Berücksichtigung eines angeblich hängigen Rekurses - trotz einer Verurteilung und einem mehrjährigen Ausreisverbot problemlos ein Visum ausgestellt worden wäre und die Beschwerdeführerin hiernach unbehelligt aus dem Iran hätte ausreisen können.</w:t>
      </w:r>
    </w:p>
    <w:p>
      <w:r>
        <w:rPr>
          <w:b/>
        </w:rPr>
        <w:t>E. 5.3</w:t>
      </w:r>
    </w:p>
    <w:p>
      <w:r>
        <w:t>Insgesamt ist es der Beschwerdeführerin nicht gelungen, eine bei ihrer Ausreise bestehende Verfolgungssituation glaubhaft darzulegen.</w:t>
      </w:r>
    </w:p>
    <w:p>
      <w:r>
        <w:rPr>
          <w:b/>
        </w:rPr>
        <w:t>E. 6.1</w:t>
      </w:r>
    </w:p>
    <w:p>
      <w:r>
        <w:t>Soweit die Beschwerdeführerin eine zwischenzeitlich erfolgte Konversion zum Christentum und die Taufe sowie eine Ausübung dieses Glaubens in der Schweiz geltend macht (Teilnahme an Bibelstunden, Betreiben eines eigenen Web-Blogs) ist dies unter dem Aspekt der subjektiven Nachfluchtgründe zu beurteilen. Auch diesbezüglich ist die Vorinstanz zutreffend zum Schluss gelangt, dass ihren Vorbringen keine flüchtlingsrechtliche Relevanz zukommt.</w:t>
      </w:r>
    </w:p>
    <w:p>
      <w:r>
        <w:rPr>
          <w:b/>
        </w:rPr>
        <w:t>E. 6.2</w:t>
      </w:r>
    </w:p>
    <w:p>
      <w:r>
        <w:t>Gemäss der Praxis der schweizerischen Asylbehörden führt allein der Übertritt vom muslimischen Glauben zum Christentum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auffallend aktiven, allenfalls gar missionierende Züge annehmenden Glaubensausübung erfährt. Eine mögliche Verfolgung durch den iranischen Staat kommt somit erst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D-7222/2013 vom 31. Oktober 2014 E. 6.5, D-2496/2018 vom 22. Mai 2018 E. 5.5, D-2407/2019 vom 27. Juni 2019 E. 7.2). Die von der Beschwerdeführerin geltend gemachten Kirchenbesuche und Treffen als einfaches Mitglied der christlichen Gemeinschaft stellen augenscheinlich keine aktive und von den iranischen Behörden als potentiell staatsgefährdend betrachtete Glaubensausübung dar (vgl. beispielsweise Urteile des BVGer E-6175/2017 vom 28. Mai 2019 E. 6.2.3, D-490/2017 vom 7. Mai 2019 E. 5.7.2, E-3795/2018 vom 14. Februar 2019 E. 5.3.3). Ferner besteht auch kein Grund zu der Annahme, dass der von der Beschwerdeführerin betriebene Web Blog flüchtlingsrelevante Massnahmen auszulösen vermag. Diesbezüglich kann auf die ausführlichen und überzeugenden Erwägungen der Vorinstanz in der angefochtenen Verfügung verwiesen werden, auf die in der Beschwerde nicht näher eingegangen wird. Insbesondere ist festzuhalten, dass es sich um unpersönliche Inhalte handelt, die nicht von einer besonders aktiven oder sichtbaren Glaubensausübung im Sinne der Rechtsprechung zeugen.</w:t>
      </w:r>
    </w:p>
    <w:p>
      <w:r>
        <w:rPr>
          <w:b/>
        </w:rPr>
        <w:t>E. 6.3</w:t>
      </w:r>
    </w:p>
    <w:p>
      <w:r>
        <w:t>Das Vorliegen von subjektiven Nachfluchtgründen ist zu verneinen.</w:t>
      </w:r>
    </w:p>
    <w:p>
      <w:r>
        <w:rPr>
          <w:b/>
        </w:rPr>
        <w:t>E. 6.4</w:t>
      </w:r>
    </w:p>
    <w:p>
      <w:r>
        <w:t>Zusammenfassend ist festzustellen, dass die Beschwerdeführenden keine asylrechtlich relevante Verfolgungssituation nachzuweisen oder glaubhaft machen konnten. Das SEM hat demzufolge ihre Flüchtlingseigenschaft zu Recht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Beschwerdeführerin noch aus den Akten Anhaltspunkte dafür, dass sie und ihr Sohn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den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Die Vorinstanz verweist darauf, dass die junge, nach eigenen Angaben gesunde Beschwerdeführerin über einen Universitätsabschluss und im Iran über ein tragfähiges Beziehungsnetz verfüge (Ehemann, Eltern). Auch wenn die Eltern ihres Ehemannes offenbar religiös seien, sei nicht davon auszugehen, dass die Beschwerdeführerin aufgrund ihres Glaubenswechsels einen Ausschluss aus dem Familienverband oder sonstige Massnahmen seitens ihres Umfeldes zu befürchten habe.</w:t>
      </w:r>
    </w:p>
    <w:p>
      <w:r>
        <w:rPr>
          <w:b/>
        </w:rPr>
        <w:t>E. 8.5.2</w:t>
      </w:r>
    </w:p>
    <w:p>
      <w:r>
        <w:t>Das Gericht teilt die Ansicht der Vorinstanz. Die vorinstanzlichen Ausführungen sind zu bestätigen, zumal die Beschwerdeführerin diesen auf Beschwerdeebene nichts entgegenhält. Auch das Kindeswohl führt zu keiner anderen Annahme. Nach geltender Rechtsprechung sind bei der Auslegung von Art. 83 Abs. 4 AIG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Auch wenn der Sohn G._______ in der Schweiz bereits die Schule besucht und auch Mitglied in einem Sportverein ist, ist angesichts der Aufenthaltsdauer von zweieinhalb Jahren in der Schweiz sicherlich nicht von einer Verwurzelung auszugehen, zumal die Hauptperson von G._______ auch im heutigen Zeitpunkt seine Mutter ist und sich im Iran weitere Familienangehörige befinden (Vater, Grosseltern). Vor diesem Hintergrund spricht auch das Kindeswohl nicht gegen die Zumutbarkeit, zumal der blosse Umstand, dass im Iran nicht derselbe Lebensstandard wie in der Schweiz herrscht, für sich allein zur Verneinung der Zumutbarkeit nicht ausreicht. Nach dem Gesagten erweist sich der Vollzug der Wegweisung auch als zumutbar.</w:t>
      </w:r>
    </w:p>
    <w:p>
      <w:r>
        <w:rPr>
          <w:b/>
        </w:rPr>
        <w:t>E. 8.6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dem vorliegenden Direktentscheid wird das Gesuch um Verzicht auf Erhebung eines Kostenvorschusses gegenstandslos. Die Beschwerdeführenden ersuchten im Weiteren um die Gewährung der unentgeltlichen Prozessführung. Aus den vorstehenden Erwägungen ergibt sich, dass ihre Begehren als aussichtslos zu bezeichnen sind. Damit ist eine der kumulativ zu erfüllenden Voraussetzungen nicht gegeben, weshalb das Gesuch ungeachtet einer allfälligen Mittellosigkeit abzuweisen ist Bei diesem Ausgang des Verfahrens sind die Kosten den Beschwerdeführenden aufzuerlegen (Art. 63 Abs. 1 VwVG) und auf insgesamt Fr. 750.- festzusetzen (Art. 1-3 des Reglements vom 21. Februar 2008 über die Kosten und Entschädigungen vor dem Bundesverwaltungsgericht [VGKE, SR 173.320.2]). Ebenso ist das weitere Gesuch um Beiordnung eines unentgeltlichen Rechtsbeistandes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