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E-5227/2014 vom 12. Januar 2015</w:t>
      </w:r>
    </w:p>
    <w:p>
      <w:r>
        <w:t>Bundesverwaltungsgericht, 2015-01-12, FR</w:t>
      </w:r>
    </w:p>
    <w:p>
      <w:r>
        <w:rPr>
          <w:b/>
        </w:rPr>
        <w:t xml:space="preserve">Quelle: </w:t>
      </w:r>
      <w:r>
        <w:t>https://mcp.opencaselaw.ch/entscheid/bvger_E-5227_2014</w:t>
      </w:r>
    </w:p>
    <w:p>
      <w:r>
        <w:t>FR: TAF E-5227/2014 du 12 janvier 2015</w:t>
      </w:r>
    </w:p>
    <w:p>
      <w:r>
        <w:t>IT: TAF E-5227/2014 del 12 gennaio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3.1.1</w:t>
      </w:r>
    </w:p>
    <w:p>
      <w:r>
        <w:t>En l'occurrence, A._______ fait valoir craindre en Syrie des persécutions pour avoir refusé de retravailler pour l'armée en tant que technicien en télécommunication.</w:t>
      </w:r>
    </w:p>
    <w:p>
      <w:r>
        <w:rPr>
          <w:b/>
        </w:rPr>
        <w:t>E. 3.1.2</w:t>
      </w:r>
    </w:p>
    <w:p>
      <w:r>
        <w:t>Il convient toutefois de constater, comme l'ODM l'a d'ailleurs déjà relevé dans sa décision, que l'intéressé n'a fait valoir cette crainte que lors de sa seconde audition. Interrogé une première fois, le 4 septembre 2013, il a exposé avoir quitté la Syrie uniquement en raison de la guerre et n'a aucunement fait allusion à l'événement de février 2012 pendant lequel il aurait prétendument été importuné par des officiers de l'armée syrienne. Certes, l'intéressé a expliqué qu'il n'avait pas mentionné cet événement en raison de la prise d'un médicament provoquant une perte de mémoire. Cette explication ne saurait toutefois être suivie. Il est en effet difficile d'admettre que l'intéressé oublie un événement-clé de sa demande d'asile, d'autant plus, que, comme il le déclare, il s'agit d'un épisode marquant qui aurait provoqué chez lui un malaise et qui l'aurait poussé à quitter son pays.</w:t>
      </w:r>
    </w:p>
    <w:p>
      <w:r>
        <w:rPr>
          <w:b/>
        </w:rPr>
        <w:t>E. 3.1.3</w:t>
      </w:r>
    </w:p>
    <w:p>
      <w:r>
        <w:t>Abstraction faite de cette circonstance, force est de constater que d'autres éléments du dossier ne permettent pas de tenir les propos de l'intéressé pour vraisemblables. Les affirmations du recourant sont en effet incohérentes. Il convient ainsi d'observer avec l'ODM que si l'intéressé avait été effectivement recherché par les autorités, il n'aurait pas pu quitter la Syrie légalement, muni de son passeport.</w:t>
      </w:r>
    </w:p>
    <w:p>
      <w:r>
        <w:rPr>
          <w:b/>
        </w:rPr>
        <w:t>E. 3.2.1</w:t>
      </w:r>
    </w:p>
    <w:p>
      <w:r>
        <w:t>S'agissant du fils de l'intéressé, C._______, il déclare principalement risquer en Syrie des persécutions de la part des autorités en raison de l'implication de son neveu en faveur des rebelles.</w:t>
      </w:r>
    </w:p>
    <w:p>
      <w:r>
        <w:rPr>
          <w:b/>
        </w:rPr>
        <w:t>E. 3.2.2</w:t>
      </w:r>
    </w:p>
    <w:p>
      <w:r>
        <w:t>Force est toutefois de constater que les déclarations de l'intéressé, illogiques et incohérentes, ne parviennent pas à convaincre. Il est ainsi difficile d'admettre que les autorités, censées avoir voulu l'arrêter, aient pris préalablement contact avec lui en lui envoyant un message sur son téléphone portable. Questionné par ailleurs sur le contenu de ce message, l'intéressé n'est pas parvenu à en préciser la teneur. Sur ce point, ses allégations manquent singulièrement de substance, ce qui renforce leur caractère invraisemblable. A cela s'ajoute que les circonstances du départ de l'intéressé de la Syrie ne sont pas, non plus, crédibles. Il est en effet peu probable que son ami J._______ prenne le risque de s'exposer à des difficultés en mettant à disposition de l'intéressé une voiture de service et en le conduisant à la frontière libanaise. Dans le même ordre d'idées, il est difficile d'imaginer que recherché par les autorités, l'intéressé soit parvenu à quitter la Syrie légalement, comme il l'affirme.</w:t>
      </w:r>
    </w:p>
    <w:p>
      <w:r>
        <w:rPr>
          <w:b/>
        </w:rPr>
        <w:t>E. 3.2.3</w:t>
      </w:r>
    </w:p>
    <w:p>
      <w:r>
        <w:t>S'agissant de prétendu avis de recherche produit par l'intéressé, force est de relever, avec l'ODM, qu'il ne s'agit que d'une copie d'un acte manuscrit. Il convient par ailleurs d'observer que le document en question n'a jamais été notifié à l'intéressé qui déclare l'avoir reçu par un courrier électronique, envoyé par son ami J._______. La force probante de ce document est en conséquence fortement sujette à caution, d'autant plus que l'intéressé affirme lui-même n'en avoir jamais eu qu'une copie.</w:t>
      </w:r>
    </w:p>
    <w:p>
      <w:r>
        <w:rPr>
          <w:b/>
        </w:rPr>
        <w:t>E. 3.2.4</w:t>
      </w:r>
    </w:p>
    <w:p>
      <w:r>
        <w:t>Quant enfin aux allégations concernant les prétendues poursuites de l'intéressé par les rebelles, celle-ci ne sont pas pertinentes dans la mesure où le recourant a lui-même déclaré n'avoir plus rencontré de problèmes après avoir déménagé à I._______, cette localité étant loin des zones où l'armée libre était active.</w:t>
      </w:r>
    </w:p>
    <w:p>
      <w:r>
        <w:rPr>
          <w:b/>
        </w:rPr>
        <w:t>E. 3.2.5</w:t>
      </w:r>
    </w:p>
    <w:p>
      <w:r>
        <w:t>Eu égard à ce qui précède, il convient de constater que les allégations des intéressés, incohérentes et dépourvues de logiques ne sont pas vraisemblables.</w:t>
      </w:r>
    </w:p>
    <w:p>
      <w:r>
        <w:rPr>
          <w:b/>
        </w:rPr>
        <w:t>E. 3.3</w:t>
      </w:r>
    </w:p>
    <w:p>
      <w:r>
        <w:t>Il s'ensuit que les recours doivent être rejetés.</w:t>
      </w:r>
    </w:p>
    <w:p>
      <w:r>
        <w:rPr>
          <w:b/>
        </w:rPr>
        <w:t>E. 4</w:t>
      </w:r>
    </w:p>
    <w:p>
      <w:r>
        <w:t>Les recours s'avérant manifestement infondés, ils sont rejetés dans une procédure à juge unique, avec l'approbation d'un second juge (art. 111 let. e LAsi). Il est dès lors renoncé à des échanges d'écritures, l'arrêt n'étant motivé que sommairement (cf. 111a al. 1 et 2 Lasi).</w:t>
      </w:r>
    </w:p>
    <w:p>
      <w:r>
        <w:rPr>
          <w:b/>
        </w:rPr>
        <w:t>E. 5</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