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E-5220/2021 vom 27. April 2022</w:t>
      </w:r>
    </w:p>
    <w:p>
      <w:r>
        <w:t>Bundesverwaltungsgericht, 2022-04-27, DE</w:t>
      </w:r>
    </w:p>
    <w:p>
      <w:r>
        <w:rPr>
          <w:b/>
        </w:rPr>
        <w:t xml:space="preserve">Quelle: </w:t>
      </w:r>
      <w:r>
        <w:t>https://mcp.opencaselaw.ch/entscheid/bvger_E-5220_2021</w:t>
      </w:r>
    </w:p>
    <w:p>
      <w:r>
        <w:t>FR: TAF E-5220/2021 du 27 avril 2022</w:t>
      </w:r>
    </w:p>
    <w:p>
      <w:r>
        <w:t>IT: TAF E-5220/2021 del 27 aprile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w:t>
      </w:r>
    </w:p>
    <w:p>
      <w:r>
        <w:t>E-5220/2021 Seite 5 AsylG). Wie nachstehend aufgezeigt, handelt es sich um eine solche, wes- halb das Urteil nur summarisch zu begründen ist (Art. 111a Abs. 2 AsylG).</w:t>
      </w:r>
    </w:p>
    <w:p>
      <w:r>
        <w:rPr>
          <w:b/>
        </w:rPr>
        <w:t>E. 3.2</w:t>
      </w:r>
    </w:p>
    <w:p>
      <w:r>
        <w:t>Gestützt auf Art. 111a Abs. 1 AsylG wurde auf die Durchführung eines Schriftenwechsels verzichtet.</w:t>
      </w:r>
    </w:p>
    <w:p>
      <w:r>
        <w:rPr>
          <w:b/>
        </w:rPr>
        <w:t>E. 4.1</w:t>
      </w:r>
    </w:p>
    <w:p>
      <w:r>
        <w:t>In der Beschwerde werden verschiedene formelle Rügen erhoben, wel- che vorab zu beurteilen sind, da sie gegebenenfalls geeignet sind, eine Kassation der vorinstanzlichen Verfügung zu bewirken (vgl. BVGE 2013/34 E. 4.2; KÖLZ/HÄNER/BERTSCHI, Verwaltungsverfahren und Verwaltungs- rechtspflege des Bundes, 3. Aufl. 2013, Rz. 1043 ff. m.w.H.). Der Be- schwerdeführer rügte die Verletzung der Begründungspflicht (respektive allgemein des Anspruchs auf rechtliches Gehör), eine unvollständige und unrichtige Abklärung des rechtserheblichen Sachverhalts sowie die Verlet- zung des Untersuchungsgrundsatzes.</w:t>
      </w:r>
    </w:p>
    <w:p>
      <w:r>
        <w:rPr>
          <w:b/>
        </w:rPr>
        <w:t>E. 4.2</w:t>
      </w:r>
    </w:p>
    <w:p>
      <w:r>
        <w:t>Im Asylverfahren gilt – wie in anderen Verwaltungsverfahren – der Un- tersuchungsgrundsatz (Art. 6 AsylG i.V.m. Art. 12 VwVG). Danach stellt die Behörde den Sachverhalt von Amtes wegen fest. Die Parteien haben An- spruch auf rechtliches Gehör (Art. 29 Abs. 2 BV, Art. 29 und Art. 32 Abs. 1 VwVG), welches alle Befugnisse umfasst, die einer Partei einzuräumen sind, damit sie ihren Standpunkt wirksam zur Geltung bringen kann (vgl. BGE 135 II 286 E. 5.1; BVGE 2009/35 E. 6.4.1). Dazu gehört insbesondere das Recht des Betroffenen, sich zur Sache zu äussern, erhebliche Beweis- mittel beizubringen und mit erheblichen Beweisanträgen gehört zu werden. Mit dem Gehörsanspruch korreliert die Pflicht der Behörden, die Vorbrin- gen tatsächlich zu hören, ernsthaft zu prüfen und in ihrer Entscheidung an- gemessen zu berücksichtigen. Die Begründung muss so abgefasst sein, dass die betroffene Person den Entscheid gegebenenfalls sachgerecht an- fechten kann. Nicht erforderlich ist, dass sich die Begründung mit allen Par- teistandpunkten einlässlich auseinandersetzt und jedes einzelne Vorbrin- gen ausdrücklich widerlegt (vgl. BGE 136 I 184 E. 2.2.1, 126 I 97 E. 2.b). Gemäss Art. 12 VwVG stellt die Behörde den Sachverhalt von Amtes we- gen fest. Unrichtig ist die Sachverhaltsfeststellung, wenn der Verfügung ein falscher und aktenwidriger Sachverhalt zugrunde gelegt wird, unvollständig ist sie, wenn nicht alle für den Entscheid rechtswesentlichen Sachum- stände berücksichtigt werden.</w:t>
      </w:r>
    </w:p>
    <w:p>
      <w:r>
        <w:t>E-5220/2021 Seite 6</w:t>
      </w:r>
    </w:p>
    <w:p>
      <w:r>
        <w:rPr>
          <w:b/>
        </w:rPr>
        <w:t>E. 4.3.1</w:t>
      </w:r>
    </w:p>
    <w:p>
      <w:r>
        <w:t>Der Beschwerdeführer machte geltend, das SEM habe Beweismittel nicht zur Kenntnis genommen, sondern diesbezüglich lediglich auf frühere Verfügungen verwiesen, welche sich bereits damit auseinandergesetzt hät- ten. Dies treffe aber nicht zu. Namentlich die 13 Bestätigungsschreiben so- wie die neuen Fotos, welche ihn, den Beschwerdeführer, bei einer De- monstrationsteilnahme zeigten, bildeten neue Tatsachen und hätten – je- des Beweismittel für sich – mit einer «rechtstauglichen» Begründung ein- gestuft werden müssen. Dadurch, dass das SEM sich nicht eingehend mit den eingereichten Beweismitteln auseinandergesetzt habe, habe es den Untersuchungsgrundsatz verletzt. Dementsprechend sei der Sachverhalt ungenügend erstellt gewesen. Dies habe zur Folge, dass die Verfügung insgesamt ungenügend begründet und somit das rechtliche Gehör verletzt sei.</w:t>
      </w:r>
    </w:p>
    <w:p>
      <w:r>
        <w:rPr>
          <w:b/>
        </w:rPr>
        <w:t>E. 4.3.2</w:t>
      </w:r>
    </w:p>
    <w:p>
      <w:r>
        <w:t>Der Beschwerdeführer vermengt mit seiner Kritik an der Einschät- zung der Vorinstanz die Frage der Feststellung des rechtserheblichen Sachverhalts mit der Frage der rechtlichen Würdigung der Sache. Die Rü- gen beziehen sich massgeblich auf die Beweiswürdigung. Alleine der Um- stand, dass das SEM aufgrund der vorliegenden Aktenlage zu einer ande- ren Würdigung der Gesuchsvorbringen gelangte, als von ihm geltend ge- macht wurde, spricht aber nicht für eine ungenügende Sachverhaltsfest- stellung. Das SEM genügt vielmehr dem Anspruch auf rechtliches Gehör, wenn es im Rahmen der Begründung die wesentlichen Überlegungen nennt, welche es seinem Entscheid zugrunde legt (vgl. Art 29 Abs. 2 BV, Art. 26 – 33 VwVG). Der rechtserhebliche Sachverhalt ist hinreichend er- stellt. Die Vorinstanz hat sodann ihre Überlegungen, von denen sie sich hat leiten lassen und auf die sie ihren Entscheid stützt, in der angefochtenen Verfügung nachvollziehbar und hinreichend differenziert aufgezeigt (vgl. Verfügung des SEM vom 3. November 2021, Ziff. IV). Eine sachgerechte Anfechtung war denn auch möglich, wie die vorliegende Beschwerde zeigt. Eine Verletzung der Begründungspflicht ist demnach zu verneinen.</w:t>
      </w:r>
    </w:p>
    <w:p>
      <w:r>
        <w:rPr>
          <w:b/>
        </w:rPr>
        <w:t>E. 4.4</w:t>
      </w:r>
    </w:p>
    <w:p>
      <w:r>
        <w:t>Der Beschwerdeführer monierte weiter, das SEM habe es unterlassen, seinen Eventualantrag betreffend Prüfung der vorläufigen Aufnahme zu be- handeln. Diese Unterlassung stelle eine Rechtsverweigerung dar. Zudem sei dadurch der Sachverhalt unvollständig festgestellt worden. Diese Rüge geht fehl. Die Vorinstanz führte in der Verfügung aus, weshalb der Weg- weisungsvollzug nach Sri Lanka für den Beschwerdeführer zulässig, zu- mutbar und möglich sei (vgl. Verfügung des SEM vom 3. November 2021, Ziff. IV; Verfügung des SEM vom 21. August 2020, Ziff. V). Alleine daraus,</w:t>
      </w:r>
    </w:p>
    <w:p>
      <w:r>
        <w:t>E-5220/2021 Seite 7 dass die Vorinstanz in ihrer Länderpraxis zu Sri Lanka einer anderen Linie folgt, als vom Beschwerdeführer vertreten, und sie aus sachlichen Grün- den auch zu einer anderen Würdigung der Vorbringen gelangt, als vom Beschwerdeführer verlangt, ergibt sich weder eine Rechtsverweigerung noch eine unvollständige beziehungsweise ungenügende Sachverhalts- feststellung.</w:t>
      </w:r>
    </w:p>
    <w:p>
      <w:r>
        <w:rPr>
          <w:b/>
        </w:rPr>
        <w:t>E. 4.5</w:t>
      </w:r>
    </w:p>
    <w:p>
      <w:r>
        <w:t>Nach dem Gesagten besteht keine Veranlassung, die angefochtene Verfügung aus formellen Gründen aufzuheben und die Sache an die Vor- instanz zurückzuweisen. Das entsprechende Rechtsbegehren ist abzuwei- sen.</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w:t>
      </w:r>
    </w:p>
    <w:p>
      <w:r>
        <w:rPr>
          <w:b/>
        </w:rPr>
        <w:t>E. 6.1</w:t>
      </w:r>
    </w:p>
    <w:p>
      <w:r>
        <w:t>Die Vorinstanz gelangt in der angefochtenen Verfügung zum Schluss, dass die Vorbringen des Beschwerdeführers nicht dazu geeignet seien, die Rechtskraft der Verfügung vom 21. August 2020 zu beseitigen. Das SEM führte zur Begründung im Wesentlichen aus, es habe sich mit dem Video, welches (angeblich) zeige, wie seine Mutter von einer bewaff- neten Person der militärischen Einheit Sri Lankas befragt werde, sowie mit der (angebliche) Vorladung der srilankischen Polizei vom 2. Dezember 2019 bereits anlässlich der Verfügung vom 2. Oktober 2020 beziehungs- weise vom 21. August 2020 auseinandergesetzt. Beide Verfügungen seien unangefochten in Rechtskraft erwachsen. Betreffend die exilpolitischen Tä-</w:t>
      </w:r>
    </w:p>
    <w:p>
      <w:r>
        <w:t>E-5220/2021 Seite 8 tigkeiten des Beschwerdeführers verwies das SEM auf das Urteil des Bun- desverwaltungsgerichts E-209/2019 vom 3. April 2019 E. 10.2. In diesem sei festgestellt worden, dass aufgrund der geltend gemachten Demonstra- tionsteilnahmen sowie den dazu eingereichten Fotos des Beschwerdefüh- rers nicht auf eine exponierte, intensive exilpolitische Tätigkeit geschlossen werden könne. Somit sei es unwahrscheinlich, dass er in den Fokus der srilankischen Behörden gerückt sei. Vielmehr sei anzunehmen, dass die Behörden in Sri Lanka die allfälligen niederschwelligen exilpolitischen Ak- tivitäten überhaupt nicht zur Kenntnis genommen hätten. Daran vermöch- ten die nunmehr neu eingereichten Fotos offensichtlich nichts zu ändern, da nach wie vor keine exponierten exilpolitischen Tätigkeiten seinerseits auszumachen seien. Zu den 13 eingereichten Bestätigungsschreiben von anerkannten Flüchtlingen und weiteren Personen, welche seine (angebli- che) Arbeit für die Liberation Tigers of Tamil Eelam (LTTE) bestätigen wür- den, hielt das SEM fest, dass es sich diesbezüglich lediglich um Gefällig- keitsschreiben handle, deren Beweiswert grundsätzlich gering sei. Zudem wies es darauf hin, dass der Beschwerdeführer bereits im Jahr 2015 ein Asylgesuch gestellt habe und somit nicht nachvollziehbar sei, weshalb er diese Beweismittel nicht bereits früher eingereicht habe. Es sei abermals auf das Urteil des Bundesverwaltungsgerichts E-209/2019 vom 3. April 2019 zu verweisen, in welchem in Erwägung 10.1 ausgeführt worden sei, dass er seine Vorbringen nicht habe glaubhaft machen können und selbst bei deren Wahrunterstellung sowohl die zwangsweise Rekrutierung durch die LTTE im Jahre 2006 und die darauffolgende Hilfstätigkeit im Spital als auch die geltend gemachte Inhaftierung bis im Oktober 2010 mangels zeit- lichen Kausalzusammenhangs zu seiner Ausreise im Oktober 2015 in je- dem Fall nicht asylrelevant seien. Zu den eingereichten Länderberichten hielt das SEM fest, diese würden keinen individuellen Bezug zum Be- schwerdeführer aufweisen. Der Beschwerdeführer laufe auch unter der ak- tuellen politischen Situation in Sri Lanka nicht Gefahr, einer asylrelevanten Verfolgung ausgesetzt zu sein.</w:t>
      </w:r>
    </w:p>
    <w:p>
      <w:r>
        <w:rPr>
          <w:b/>
        </w:rPr>
        <w:t>E. 6.2</w:t>
      </w:r>
    </w:p>
    <w:p>
      <w:r>
        <w:t>Der Beschwerdeführer machte in seiner Beschwerde geltend, das SEM habe das Vorliegen von Wiedererwägungsgründen zu Unrecht verneint. Er stützte sich zur Begründung seiner Vorbringen auf die bereits im vor- instanzlichen Verfahren eingereichten Beweismittel (Video, polizeiliche Vorladung und 13 Bestätigungsschreiben) und führte im Wesentlichen aus, die eingereichten Beweismittel würden aufzeigen, dass er als ehemaliger LTTE-Aktivist und nunmehr exilpolitisch tätige Person nach wie vor asylre- levanter Verfolgung ausgesetzt sei. Er sei deshalb als Flüchtling anzuer-</w:t>
      </w:r>
    </w:p>
    <w:p>
      <w:r>
        <w:t>E-5220/2021 Seite 9 kennen und ihm sei Asyl zu gewähren. Ein Wegweisungsvollzug sei auf- grund seines Engagements für die LTTE mit Art. 3 EMRK nicht vereinbar, da ihm deswegen im Falle der Rückkehr nach Sri Lanka Folter und un- menschliche Behandlung drohe (unter Verweis auf internationale Urteile, das Referenzurteil des BVGer E-1866/2015 vom 15. Juli 2016 und ver- schiedene Länderberichte). Sodann verfüge er in seiner Heimat weder über ein soziales Beziehungsnetz noch sei er im Stande, sich dort eine finanzielle Existenz aufzubauen. Der Wegweisungsvollzug sei für ihn somit unzulässig und unzumutbar.</w:t>
      </w:r>
    </w:p>
    <w:p>
      <w:r>
        <w:rPr>
          <w:b/>
        </w:rPr>
        <w:t>E. 7.1</w:t>
      </w:r>
    </w:p>
    <w:p>
      <w:r>
        <w:t>Nach Prüfung der Akten kommt das Gericht zum Schluss, dass die vor- instanzlichen Erwägungen nicht zu beanstanden sind. In der angefochte- nen Verfügung wird einlässlich dargelegt, weshalb die Vorbringen des Be- schwerdeführers wiedererwägungsweise irrelevant sind. Um Wiederholun- gen zu vermeiden, kann vollumfänglich auf die zutreffenden Ausführungen in der angefochtenen Verfügung verwiesen werden (vgl. Verfügung des SEM vom 3. November 2021 Ziff. IV). In der Beschwerdeschrift werden den überzeugenden Argumenten des SEM keine substanziellen Einwände entgegengehalten, zumal sich der Beschwerdeführer mit den vorinstanzli- chen Erwägungen kaum auseinandersetzt und mehrheitlich das bereits Gesagte wiederholt.</w:t>
      </w:r>
    </w:p>
    <w:p>
      <w:r>
        <w:rPr>
          <w:b/>
        </w:rPr>
        <w:t>E. 7.1.1</w:t>
      </w:r>
    </w:p>
    <w:p>
      <w:r>
        <w:t>Zu den vom Beschwerdeführer eingereichten Beweismitteln ist (nochmals) folgendes festzuhalten: Sowohl das Video als auch die (angeb- liche) polizeiliche Vorladung wurden vom SEM bereits in früheren Verfü- gungen abschliessend beurteilt (vgl. Verfügung des SEM vom 2. Oktober 2020 bzw. vom 21. August 2020), welche unangefochten in Rechtskraft er- wachsen sind. Diese Beweismittel haben als als res iudicata zu gelten. Be- züglich der 13 eingereichten Bestätigungsschreiben ist sodann in Überein- stimmung mit der Vorinstanz festzustellen, dass es sich hierbei lediglich um vom Beschwerdeführer in Auftrag gegebene Gefälligkeitsschreiben handelt, denen ein äusserst geringer Beweiswert zukommt. Mit der blossen Behauptung in der Beschwerde, mit diesen Beweismitteln könnten seine Verfolgungsvorbringen aus den früheren Verfahren bewiesen werden, hält er den vorinstanzlichen Erwägungen offensichtlich nichts Stichhaltiges ent- gegen. Insbesondere der Hinweis, die Bestätigungsschreiben hätten nicht früher eingereicht werden können, weil er davon ausgegangen sei, er werde «selbstverständlich Asyl erhalten», vermag nicht zu überzeugen, zu- mal es sich vorliegend bereits um das dritte ausserordentliche Verfahren handelt. Demnach kann der Beschwerdeführer aus diesen Schreiben</w:t>
      </w:r>
    </w:p>
    <w:p>
      <w:r>
        <w:t>E-5220/2021 Seite 10 nichts zu seinen Gunsten ableiten. Ebenso wenig vermag er aus den ein- gereichten Fotos, welche ihn anlässlich einer Demonstrationsteilnahme zeigten, etwas zu seinen Gunsten abzuleiten, zumal die Fotos undatiert sind und den Beschwerdeführer als Teil einer grösseren Ansammlung von Kundgebungsteilnehmern zeigen. Exponierte exilpolitische Tätigkeiten las- sen sich daraus jedenfalls nicht erkennen.</w:t>
      </w:r>
    </w:p>
    <w:p>
      <w:r>
        <w:rPr>
          <w:b/>
        </w:rPr>
        <w:t>E. 7.1.2</w:t>
      </w:r>
    </w:p>
    <w:p>
      <w:r>
        <w:t>Betreffend Vollzugshindernisse ist auf die zutreffenden Ausführungen der Vorinstanz in der angefochtenen Verfügung vom 3. November 2021 Ziff. IV und auf diejenigen in der bereits rechtskräftigen Verfügung vom 21. August 2020 Ziff. V zu verweisen (vgl. auch E. 4.4). Weitere Aussagen dazu erübrigen sich, zumal der Beschwerdeführer sich diesbezüglich auf allgemeine Quellen stützt, welche nicht mit seiner individuellen Situation in Zusammenhang stehen.</w:t>
      </w:r>
    </w:p>
    <w:p>
      <w:r>
        <w:rPr>
          <w:b/>
        </w:rPr>
        <w:t>E. 7.1.3</w:t>
      </w:r>
    </w:p>
    <w:p>
      <w:r>
        <w:t>Sodann ist der Beschwerdeführer beziehungsweise sein Rechtsver- treter im Hinblick auf die Begehung allfälliger künftiger (ordentlicher oder ausserordentlicher) Verfahrensschritte darauf aufmerksam zu machen, dass ein Wiedererwägungsgesuch (wie auch ein Mehrfachgesuch oder eine Revision) nicht beliebig zulässig ist und namentlich nicht dazu dienen darf, die Rechtskraft von Verwaltungs- und Gerichtsentscheiden immer wieder infrage zu stellen, blosse Urteilskritik zu üben oder prozessuale Ver- säumnisse nachzuholen.</w:t>
      </w:r>
    </w:p>
    <w:p>
      <w:r>
        <w:rPr>
          <w:b/>
        </w:rPr>
        <w:t>E. 7.2</w:t>
      </w:r>
    </w:p>
    <w:p>
      <w:r>
        <w:t>Nach dem Gesagten ist festzustellen, dass das SEM das Wiedererwä- gungsgesuch des Beschwerdeführers zu Recht abgewiesen hat.</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einbezahlte Kostenvorschuss wird zur Beglei- chung der Verfahrenskosten verwendet.</w:t>
      </w:r>
    </w:p>
    <w:p>
      <w:r>
        <w:t>E-5220/2021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