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E-5218/2016 vom 26. April 2017</w:t>
      </w:r>
    </w:p>
    <w:p>
      <w:r>
        <w:t>Bundesverwaltungsgericht, 2017-04-26, FR</w:t>
      </w:r>
    </w:p>
    <w:p>
      <w:r>
        <w:rPr>
          <w:b/>
        </w:rPr>
        <w:t xml:space="preserve">Quelle: </w:t>
      </w:r>
      <w:r>
        <w:t>https://mcp.opencaselaw.ch/entscheid/bvger_E-5218_2016</w:t>
      </w:r>
    </w:p>
    <w:p>
      <w:r>
        <w:t>FR: TAF E-5218/2016 du 26 avril 2017</w:t>
      </w:r>
    </w:p>
    <w:p>
      <w:r>
        <w:t>IT: TAF E-5218/2016 del 26 aprile 2017</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n'a pas été en mesure de faire apparaître le sérieux et la crédibilité de ses motifs. Bien qu'il n'ait, à l'en croire, pas été en mesure d'obtenir des documents d'identité, peut-être à cause de son jeune âge, sa nationalité éthiopienne ne fait cependant aucun doute ; il est né en Ethiopie, de parents ayant cette nationalité, et y a vécu sans interruption jusqu'à son départ.</w:t>
      </w:r>
    </w:p>
    <w:p>
      <w:r>
        <w:rPr>
          <w:b/>
        </w:rPr>
        <w:t>E. 3.2</w:t>
      </w:r>
    </w:p>
    <w:p>
      <w:r>
        <w:t>Le Tribunal ne remet pas en cause l'exactitude, dans ses grandes lignes, du récit de l'intéressé. Il admet donc qu'il est originaire de la région de D._______ et a été confronté à l'insécurité qui affecte l'Ogaden, du fait de la lutte armée entre l'ONLF et l'Etat éthiopien. Cependant, il ne ressort pas de sa description des faits qu'il ait été personnellement exposé à la persécution, ou menacé de l'être. En effet, bien qu'ayant connu des démêlés avec les combattants de l'ONLF, qui auraient tenté de le recruter, dans des circonstances imprécises, et également en tentant de défendre sa soeur, il n'aurait cependant jamais subi de leur part des atteintes graves, revêtant une intensité suffisant à les qualifier de persécution. A cela s'ajoute qu'aucun des problèmes que le recourant aurait rencontrés avec l'ONLF ne paraît découler d'un des motifs énumérés à l'art. 3 LAsi. Le Tribunal relève également, à ce sujet, que la mort du père de l'intéressé est très antérieure à son départ, et donc sans lien avec celui-ci ; il en va de même de l'agression contre sa soeur, survenue un an avant ce départ, et qui ne le visait pas personnellement.</w:t>
      </w:r>
    </w:p>
    <w:p>
      <w:r>
        <w:rPr>
          <w:b/>
        </w:rPr>
        <w:t>E. 3.3</w:t>
      </w:r>
    </w:p>
    <w:p>
      <w:r>
        <w:t>Quant aux ennuis de l'intéressé avec les autorités éthiopiennes, ou à tout le moins les autorités locales d'Ogaden, ils ne semblent pas non plus se trouver en relation avec son départ. En effet, son emprisonnement, à la durée d'ailleurs peu claire, apparaît avoir précédé de plus d'une année celui-ci. Le Tribunal observe en outre qu'il n'a fourni aucune description précise de cet épisode et de ses circonstances, ce qui ne peut que diminuer la crédibilité de son récit sur ce point. Par ailleurs, son extraction clanique minoritaire n'aurait pas entraîné pour lui de conséquences sérieuses, sinon un certain degré de discrimination dans la vie courante, et une difficulté à accéder aux services administratifs locaux.</w:t>
      </w:r>
    </w:p>
    <w:p>
      <w:r>
        <w:rPr>
          <w:b/>
        </w:rPr>
        <w:t>E. 3.4</w:t>
      </w:r>
    </w:p>
    <w:p>
      <w:r>
        <w:t>En conclusion, il apparaît donc que le recourant a quitté l'Ogaden avant tout en raison de l'insécurité qui y règne, des risques qui en découlaient d'être interpellé ou maltraité par les autorités ou l'ONLF, et des conditions de vie défavorables qu'il devait affronter ; son appartenance clanique aurait également joué en sa défaveur, lui rendant plus difficile ses rapports avec les autorités ou la population locale. En revanche, il ne ressort pas de ses dires qu'il aurait été persécuté à titre personnel, ou menacé de manière pressante de l'être au moment de son départ. 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 La décision rendue par le SEM quant au renvoi est ainsi confirmée. Quant à son exécution, le Tribunal constate que le SEM a prononcé l'admission provisoire du recourant en date du 13 mars 2017. Cette question n'a donc pas à être tranchée.</w:t>
      </w:r>
    </w:p>
    <w:p>
      <w:r>
        <w:rPr>
          <w:b/>
        </w:rPr>
        <w:t>E. 5</w:t>
      </w:r>
    </w:p>
    <w:p>
      <w:r>
        <w:t>Dès lors, la décision attaquée ne viole pas le droit fédéral et a établi de manière exacte et complète l'état de fait pertinent (art. 106 al. 1 LAsi). En conséquence, le recours est rejeté, dans la mesure où il n'est pas sans objet.</w:t>
      </w:r>
    </w:p>
    <w:p>
      <w:r>
        <w:rPr>
          <w:b/>
        </w:rPr>
        <w:t>E. 6.1</w:t>
      </w:r>
    </w:p>
    <w:p>
      <w:r>
        <w:t>Le Tribunal fait droit à la requête du recourant et admet la requête d'assistance judiciaire partielle, compte tenu de son incapacité à assumer les frais de la procédure et de ce que les conclusions du recours, au moment de leur dépôt, n'apparaissaient pas manifestement vouées à l'échec (art. 65 al. 1 PA).</w:t>
      </w:r>
    </w:p>
    <w:p>
      <w:r>
        <w:rPr>
          <w:b/>
        </w:rPr>
        <w:t>E. 6.2</w:t>
      </w:r>
    </w:p>
    <w:p>
      <w:r>
        <w:t>Dans le cas du recourant, qui a eu partiellement gain de cause, il y aurait lieu d'attribuer des dépens réduits, au sens de l'art. 64 al. 1 PA. Cette mesure ne se justifie cependant pas en l'espèce ; en effet, le recourant n'a pas démontré avoir eu à supporter des frais indispensables et d'une certaine importance rendus nécessaires par le dépôt de son recours (cf. art. 7 al. 1 et 4 du règlement du 21 février 2008 concernant les frais, dépens et indemnités fixés par le Tribunal administratif fédéral [FITAF, RS 173.320.2]). (dispositif page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