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E-5206/2023 vom 26. Oktober 2023</w:t>
      </w:r>
    </w:p>
    <w:p>
      <w:r>
        <w:t>Bundesverwaltungsgericht, 2023-10-26, FR</w:t>
      </w:r>
    </w:p>
    <w:p>
      <w:r>
        <w:rPr>
          <w:b/>
        </w:rPr>
        <w:t xml:space="preserve">Quelle: </w:t>
      </w:r>
      <w:r>
        <w:t>https://mcp.opencaselaw.ch/entscheid/bvger_E-5206_2023</w:t>
      </w:r>
    </w:p>
    <w:p>
      <w:r>
        <w:t>FR: TAF E-5206/2023 du 26 octobre 2023</w:t>
      </w:r>
    </w:p>
    <w:p>
      <w:r>
        <w:t>IT: TAF E-5206/2023 del 26 ottobre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 Le Tribunal est par conséquent compétent pour connaître du recours.</w:t>
      </w:r>
    </w:p>
    <w:p>
      <w:r>
        <w:rPr>
          <w:b/>
        </w:rPr>
        <w:t>E. 1.2</w:t>
      </w:r>
    </w:p>
    <w:p>
      <w:r>
        <w:t>L'intéressé a qualité pour recourir ; présenté dans la forme et le délai prescrits par la loi, le recours du 26 septembre 2023 est recevable (art. 48 al. 1 et 52 al. 1 PA ainsi que 108 al. 3 LAsi).</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2.3</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2.4</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2.5</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Selon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2.6.1</w:t>
      </w:r>
    </w:p>
    <w:p>
      <w:r>
        <w:t>En l'occurrence, compte tenu des investigations entreprises dans l'unité centrale du système européen « Eurodac » ayant révélé que le recourant avait déposé une demande d'asile en République tchèque en date du 12 juillet 2021, le SEM a soumis aux autorités tchèques compétentes, dans le délai fixé à l'art. 23 par. 2 du règlement Dublin III, une requête aux fins de reprise en charge, fondée sur l'art. 18 al. 1 let. b de ce règlement (cf. let. B. et F.). N'ayant pas répondu à cette requête dans le délai prévu par le règlement (art. 25 par. 1 RD III), lesdites autorités sont réputées l'avoir acceptée et, partant, avoir reconnu leur compétence pour traiter la demande d'asile de l'intéressé (art. 25 par. 2 RD III). En tout état de cause, elles ont formellement et expressément accepté la reprise en charge du requérant par réponse du 11 septembre 2023, sur la base de l'art. 18 al. 1 let. d de ce même règlement.</w:t>
      </w:r>
    </w:p>
    <w:p>
      <w:r>
        <w:rPr>
          <w:b/>
        </w:rPr>
        <w:t>E. 2.6.2</w:t>
      </w:r>
    </w:p>
    <w:p>
      <w:r>
        <w:t>En conséquence, la responsabilité de la République tchèque pour le traitement de la demande d'asile du recourant est acquise, ce que ce dernier ne conteste du reste pas.</w:t>
      </w:r>
    </w:p>
    <w:p>
      <w:r>
        <w:rPr>
          <w:b/>
        </w:rPr>
        <w:t>E. 2.7</w:t>
      </w:r>
    </w:p>
    <w:p>
      <w:r>
        <w:t>Il n'y a ensuite aucune raison sérieuse de penser qu'il existe en République tchèque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(Conv. torture, RS 0.105) et, à ce titre, en applique les dispositions, ce que le Tribunal a encore confirmé dans un arrêt récent (cf. arrêt du Tribunal F-1190/2023 du 7 juin 2023 consid. 6.1). Par ailleurs, rien ne permet d'admettre que la décision négative des autorités d'asile tchèques prise à l'égard du recourant ait été prononcée en violation du principe de non-refoulement, ancré en particulier à l'art. 33 Conv. réfugiés, 3 CEDH ou encore 3 Conv. torture, l'intéressé ne s'en prévalant du reste pas non plus.</w:t>
      </w:r>
    </w:p>
    <w:p>
      <w:r>
        <w:rPr>
          <w:b/>
        </w:rPr>
        <w:t>E. 2.8</w:t>
      </w:r>
    </w:p>
    <w:p>
      <w:r>
        <w:t>Dans ces conditions, l'application de l'art. 3 par. 2 2ème phrase du règlement Dublin III ne se justifie pas en l'espèce.</w:t>
      </w:r>
    </w:p>
    <w:p>
      <w:r>
        <w:rPr>
          <w:b/>
        </w:rPr>
        <w:t>E. 3.1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3.2</w:t>
      </w:r>
    </w:p>
    <w:p>
      <w:r>
        <w:t>Dans son recours, l'intéressé fait valoir que le système de santé en République tchèque est inefficient. Expliquant souffrir d'une maladie des os, qui atteint en particulier la colonne vertébrale ainsi que le nerf central et qui met en danger sa vie et lui cause des problèmes neurologiques, il soutient que celle-ci n'a pas été prise en charge dans ce pays, aucun traitement n'y ayant été mis en place, et précise que les spécialistes consultés en France ont préconisé la réalisation d'une opération médicale. Par ailleurs, il indique que les autorités tchèques lui ont ordonné de quitter le pays dans un délai de sept jours, sans lui donner d'autre indication et ainsi sans le prendre en charge. Il signale qu'à la même période, un compatriote ayant bénéficié d'un traitement médical dans ce pays est décédé dans ses bras, ledit traitement n'ayant pas été adéquat.</w:t>
      </w:r>
    </w:p>
    <w:p>
      <w:r>
        <w:rPr>
          <w:b/>
        </w:rPr>
        <w:t>E. 3.3</w:t>
      </w:r>
    </w:p>
    <w:p>
      <w:r>
        <w:t>Selon la jurisprudence de la Cour européenne des droits de l'homme (cf. arrêt CourEDH Paposhvili c. Belgique du 13 décembre 2016 [GC], requête n° 41738/10),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également ATAF 2011/9 consid. 7.1).</w:t>
      </w:r>
    </w:p>
    <w:p>
      <w:r>
        <w:rPr>
          <w:b/>
        </w:rPr>
        <w:t>E. 3.4.1</w:t>
      </w:r>
    </w:p>
    <w:p>
      <w:r>
        <w:t>Tel n'est manifestement pas le cas en l'espèce. Sans minimiser l'impact des affections dont souffre le recourant, il est toutefois constaté que le dossier ne contient aucun indice de l'existence de maladies d'une gravité ou d'une spécificité telle qu'elles ne pourraient pas être traitées en République tchèque, pays qui dispose de structures médicales similaires à celles existant en Suisse. A ce jour, le seul traitement prescrit au recourant consiste en de la gabapentine ainsi que du pantoprazole (cf. let. C.). Si les médecins consultés ont préconisé que l'intéressé soit rapidement attribué à un canton, afin d'y bénéficier d'un suivi neurologique, il ne ressort des documents médicaux versés au dossier aucune indication laissant penser que l'intéressé nécessiterait une intervention médicale lourde à court terme (cf. idem).</w:t>
      </w:r>
    </w:p>
    <w:p>
      <w:r>
        <w:rPr>
          <w:b/>
        </w:rPr>
        <w:t>E. 3.4.2</w:t>
      </w:r>
    </w:p>
    <w:p>
      <w:r>
        <w:t>Les déclarations du recourant selon lesquelles il n'aurait pas été pris en charge médicalement en République tchèque, alors même qu'il ressort de son dossier qu'il est connu pour une maladie de Strümpell-Lorrain depuis 2009, se limitent à de simples affirmations. Ses propos apparaissent de plus peu plausibles, au regard du temps passé dans cet Etat avant d'y déposer d'une demande d'asile. Il ressort en effet de ses propres explications qu'ayant quitté la Géorgie pour se rendre en République tchèque en août 2020, il a attendu presque une année avant d'y demander l'asile en date du 12 juillet 2021. Ensuite, il y est resté encore près de cinq mois avant de partir pour la France. Compte tenu de ce qui précède, il ne fait aucun doute que le recourant pourra accéder en République tchèque aux soins essentiels à son état de santé. Même si la directive Accueil ne trouve plus application en l'espèce, dès lors que l'intéressé a été débouté de sa demande d'asile par les autorités tchèques et est tenu de retourner dans son pays d'origine (art. 3 par. 1 de ladite directive), l'assistance à laquelle il pourra prétendre jusqu'à l'exécution du renvoi relève du droit national tchèque. Pour le surplus, rien n'indique que l'intéressé ne soit pas en mesure de voyager. En tout état de cause, il est signalé qu'il lui appartiendra d'informer les autorités suisses chargées de l'exécution de son transfert des soins particuliers dont il pourrait avoir besoin. Il incombera ensuite, le cas échéant, à ces autorités de transmettre, sous une forme appropriée, aux autorités tchèques les renseignements permettant une éventuelle prise en charge médicale spécifique (art. 31 et 32 du règlement Dublin III), le recourant ayant donné son accord écrit à la transmission d'informations médicales à son sujet (cf. let. E.).</w:t>
      </w:r>
    </w:p>
    <w:p>
      <w:r>
        <w:rPr>
          <w:b/>
        </w:rPr>
        <w:t>E. 3.4.3</w:t>
      </w:r>
    </w:p>
    <w:p>
      <w:r>
        <w:t>Dans ces conditions, l'état de santé de l'intéressé ne constitue pas un obstacle dirimant à son transfert vers la République tchèque.</w:t>
      </w:r>
    </w:p>
    <w:p>
      <w:r>
        <w:rPr>
          <w:b/>
        </w:rPr>
        <w:t>E. 3.5</w:t>
      </w:r>
    </w:p>
    <w:p>
      <w:r>
        <w:t>Par conséquent, le transfert du recourant vers ce pays n'est pas contraire aux obligations découlant de dispositions conventionnelles auxquelles la Suisse est liée.</w:t>
      </w:r>
    </w:p>
    <w:p>
      <w:r>
        <w:rPr>
          <w:b/>
        </w:rPr>
        <w:t>E. 3.6</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celui-ci estimant qu'il y serait mieux soigné. Il est rappelé à cet égard que le règlement Dublin III ne confère pas au recourant le droit de choisir l'Etat membre offrant, à son avis, les meilleures conditions d'accueil comme Etat responsable de l'examen de sa demande d'asile (cf. ATAF 2017 VI/5 consid. 8.2.1). Au contraire, en retenant le principe de l'examen de la demande d'asile par un seul et même Etat membre (« one chance only »), le règlement Dublin III vise à lutter contre les demandes d'asile multiples (« asylum shopping »).</w:t>
      </w:r>
    </w:p>
    <w:p>
      <w:r>
        <w:rPr>
          <w:b/>
        </w:rPr>
        <w:t>E. 3.7</w:t>
      </w:r>
    </w:p>
    <w:p>
      <w:r>
        <w:t>Pour le surplus, il est renvoyé aux considérants de la décision attaquée, dès lors que ceux-ci sont suffisamment explicites et motivés (art. 109 al. 3 LTF, par renvoi de l'art. 4 PA).</w:t>
      </w:r>
    </w:p>
    <w:p>
      <w:r>
        <w:rPr>
          <w:b/>
        </w:rPr>
        <w:t>E. 3.8</w:t>
      </w:r>
    </w:p>
    <w:p>
      <w:r>
        <w:t>Ainsi,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4.1</w:t>
      </w:r>
    </w:p>
    <w:p>
      <w:r>
        <w:t>Compte tenu de ce qui précède, c'est à bon droit que le SEM n'est pas entré en matière sur la demande d'asile du recourant, en application de l'art. 31a al. 1 let. b LAsi, et qu'il a prononcé son transfert de Suisse vers la République tchèque, en application de l'art. 44 LAsi, aucune exception à la règle générale du renvoi n'étant réalisée (art. 32 OA 1). Par conséquent, le recours doit être rejeté et la décision attaquée confirmée.</w:t>
      </w:r>
    </w:p>
    <w:p>
      <w:r>
        <w:rPr>
          <w:b/>
        </w:rPr>
        <w:t>E. 4.2</w:t>
      </w:r>
    </w:p>
    <w:p>
      <w:r>
        <w:t>S'avérant manifestement infondé, celui-ci l'est dans une procédure à juge unique, avec l'approbation d'un second juge (art. 111 let. e LAsi). Il est dès lors renoncé à un échange d'écritures, le présent arrêt n'étant motivé que sommairement (art. 111a al. 1 et 2 LAsi).</w:t>
      </w:r>
    </w:p>
    <w:p>
      <w:r>
        <w:rPr>
          <w:b/>
        </w:rPr>
        <w:t>E. 5</w:t>
      </w:r>
    </w:p>
    <w:p>
      <w:r>
        <w:t>Les demandes d'effet suspensif et de dispense d'avance des frais de procédure sont devenues sans objet avec le présent prononcé ; les mesures superprovisionnelles ordonnées, le 27 septembre 2023, sont désormais caduques.</w:t>
      </w:r>
    </w:p>
    <w:p>
      <w:r>
        <w:rPr>
          <w:b/>
        </w:rPr>
        <w:t>E. 6</w:t>
      </w:r>
    </w:p>
    <w:p>
      <w:r>
        <w:t>La demande d'assistance judiciaire « totale » doit être rejetée, les conclusions du recours paraissant d'emblée vouées à l'échec (art. 102m al. 1 LAsi en lien avec art. 65 al. 1 PA), de sorte qu'il y a lieu de mettre les frais de procédure à la charge de l'intéressé,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