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E-5204/2006 vom 30. September 2009</w:t>
      </w:r>
    </w:p>
    <w:p>
      <w:r>
        <w:t>Bundesverwaltungsgericht, 2009-09-30, FR</w:t>
      </w:r>
    </w:p>
    <w:p>
      <w:r>
        <w:rPr>
          <w:b/>
        </w:rPr>
        <w:t xml:space="preserve">Quelle: </w:t>
      </w:r>
      <w:r>
        <w:t>https://mcp.opencaselaw.ch/entscheid/bvger_E-5204_2006</w:t>
      </w:r>
    </w:p>
    <w:p>
      <w:r>
        <w:t>FR: TAF E-5204/2006 du 30 septembre 2009</w:t>
      </w:r>
    </w:p>
    <w:p>
      <w:r>
        <w:t>IT: TAF E-5204/2006 del 30 settembre 2009</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sont traités, dès le 1er janvier 2007, par le Tribunal administratif fédéral dans la mesure où il est compétent (art. 53 al. 2 phr. 1 de la loi du 17 juin 2005 sur le Tribunal administratif fédéral [LTAF, RS 173.32]).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 elles n'entrent pas dans le champ d'exclusion de l'art. 32 LTAF. Partant, le Tribunal administratif fédéral est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Les recourants ont qualité pour recourir. Présenté dans la forme et les délais prescrits par la loi, leur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Minh Son Nguyen, Droit public des étrangers, p. 507ss ; Mario Gattiker, La procédure d'asile et de renvoi, Organisation suisse d'aide aux réfugiés (éd.), Berne octobre 1999, p. 54ss; Walter Kälin, Grundriss des Asylverfahrens, Bâle/Francfort-sur-le Main 1990, p. 302 ss).</w:t>
      </w:r>
    </w:p>
    <w:p>
      <w:r>
        <w:rPr>
          <w:b/>
        </w:rPr>
        <w:t>E. 4.1</w:t>
      </w:r>
    </w:p>
    <w:p>
      <w:r>
        <w:t>En l'occurrence, les recourants reprochent à l'ODM de s'être basé, pour apprécier la vraisemblance de leur dires, uniquement sur la réponse de l'Ambassade de Suisse, sans tenir compte d'autres critères de véracité ressortant de leurs déclarations, portées aux procès-verbaux des quatre auditions auxquelles ils ont participé. Il est vrai que celles-ci sont, dans les grandes lignes, demeurées constantes, que les époux ne se sont pas contredit et que leurs déclarations sont relativement détaillées. Il est également à relever que le récit de B._______, bien qu'il reflète également la réticence de cette dernière à exprimer les faits, contient de nombreux éléments qui pourraient être significatifs du vécu, tels que l'expression de détails sur lesquels elle s'est fixée ou de sentiments qu'elle a éprouvés lors de l'agression. Par ailleurs, il est patent que les observations et constatations faites par le médecin traitant et surtout la doctoresse de (...) qui suivaient B.________, ont établi que celle-ci souffrait d'affections psychiques sérieuses, compatibles avec le récit fait par les recourants quant à l'origine de cet état. Cela dit, d'autres éléments permettent de douter de la véracité des faits allégués, du moins de certains d'entre eux, en particulier de la manifestation non autorisée du 6 septembre 2003 décrite comme étant à l'origine de l'agression subie par B._______. D'une part, il n'est guère explicable que A._______ n'ait apporté, en procédure de première instance (on reviendra ultérieurement sur les documents versés en procédure de recours) aucune preuve étayant ses dires, comme cela eût paru raisonnablement exigible dès lors qu'il prétendait qu'un avocat avait été mandaté pour obtenir sa libération et qu'une procédure pénale judiciaire avait été ouverte suite aux événements décrits ; une personne dans sa situation aurait normalement dû être en mesure de fournir, par l'intermédiaire de son avocat, des explications ainsi que des documents de la police ou de la justice. Les explications des recourants, selon lesquelles ils n'auraient pas osé prendre contact avec leur avocat, de peur que les autorités ne découvrissent leur présence en Suisse, paraissent controuvées. D'autre part, A.______ aurait dû être en mesure, par l'intermédiaire du dénommé H._______, président de l'association (...), avec lequel il aurait été souvent en contact, ou par l'intermédiaire d'autres manifestants également arrêtés le 6 septembre 2003, de fournir des documents étayant ses allégations. Enfin, l'établissement d'un acte d'accusation pour "incitation à la haine" n'est a priori pas compatible avec les faits décrits, soit la participation à une manifestation non autorisée en faveur des droits des minorités. En effet, la Serbie a adopté des lois en vue de réaliser l'égalité entre minorités. Si, dans les faits, certaines minorités, notamment les Roms, demeurent l'objet de discriminations, d'actes d'injure, de violence et d'intimidation, y compris par les autorités policières, l'ouverture d'une procédure judiciaire dans les circonstances décrites, ne correspond pas à l'expérience générale. Au vu de ce qui précède, il était légitime que l'ODM fasse des recherches dans le pays d'origine.</w:t>
      </w:r>
    </w:p>
    <w:p>
      <w:r>
        <w:rPr>
          <w:b/>
        </w:rPr>
        <w:t>E. 4.2</w:t>
      </w:r>
    </w:p>
    <w:p>
      <w:r>
        <w:t>De l'avis du Tribunal, les résultats de l'enquête d'ambassade ne sont pas suffisamment concluants. D'une part, la personne de confiance mandatée par l'Ambassade n'a pas répondu aux questions les plus importantes posées par l'ODM, se retranchant derrière l'argument tiré de l'absence de procuration. D'autre part, s'agissant des informations communiquées, il est regrettable que le rapport d'enquête n'ait pas indiqué de quelle manière (notamment par l'intermédiaire de quel type de source) il avait été vérifié qu'aucune manifestation n'avait eu lieu à E._______ le 6 septembre 2003. Il n'est pas impossible qu'une telle manifestation échappe à certaines sources, suivant son importance ou suivant le quartier où elle est organisée ou encore sa durée. Il eût également été utile de connaître la nature plus précise du "conflit de travail" pour laquelle l'avocat contacté aurait défendu A._______ et les protagonistes de l'affaire et ceci, bien que, comme dit plus haut, il n'est guère crédible que le recourant n'ait pu prendre lui-même contact avec cet avocat afin d'obtenir une attestation, plutôt que d'envoyer prétendument des tierces personnes à un confrère non autorisé à donner des renseignements. Cela dit, plus encore que de vérifier la véracité des dires de A._______ quant à son emprisonnement, lequel n'est pas, en lui-même, la cause de son départ du pays, il eut été essentiel que l'enquête d'ambassade fût plus approfondie en ce qui concerne le voisin des recourants, qui aurait agressé B._______. En effet, s'il s'avère exact que celui-ci (quelles que soient les raisons à l'origine de son acte) était policier et a violemment agressé la recourante, et que l'époux de cette dernière l'a, par la suite, sérieusement blessé, voire mortellement, on ne peut exclure que A._______ n'obtienne pas, dans son pays d'origine, et ce pour des motifs pertinents au regard de l'art. 3 LAsi, une protection adéquate contre d'éventuelles représailles. Des renseignements circonstanciés sur la nature, le contenu et l'état de cette éventuelle seconde procédure pénale seraient, dans ce cas, également nécessaires, de même qu'une appréciation des risques que la condamnation prononcée ou encourue par A._______ soit discriminatoire pour un motif relevant de l'art. 3 LAsi, ainsi que des risques spécifiques de sérieux préjudices auxquels serait exposée B._______ en sa qualité de témoin du crime (...). Il est évident qu'une agression aussi grave sur un policier, dans une localité comme celle de E._______, et les recherches lancées par la police contre le ou les suspects ayant disparu, auraient dû recevoir un écho dans la presse régionale ; les résultats de l'enquête sur cet événement et ses conséquences ne sont pas suffisants pour admettre l'absence de vraisemblance du récit des recourants, dès lors que l'enquêteur, dont on ne connaît même pas les qualifications professionnelles, signale simplement n'avoir pas pu obtenir d'informations, mais sans indiquer précisément les démarches effectuées. Enfin, le constat de l'absence d'une enseigne sur la maison des recourants, indiquant l'emplacement d'une carrosserie, tombe sous le sens, dès lors que les deux exploitants ont quitté depuis longtemps la ville. Sur ce point, l'ODM n'était aucunement fondé à en tirer, dans la décision attaquée (cf. considérants I.2) un argument d'invraisemblance des déclarations des recourants.</w:t>
      </w:r>
    </w:p>
    <w:p>
      <w:r>
        <w:rPr>
          <w:b/>
        </w:rPr>
        <w:t>E. 4.3</w:t>
      </w:r>
    </w:p>
    <w:p>
      <w:r>
        <w:t>Les recourants ont produit en procédure de recours plusieurs moyens de preuve à l'appui de leurs dires. Cependant, comme l'a relevé l'ODM, ces documents n'ont guère de force probante, dès lors qu'il pourrait s'agir d'écrits de complaisance. La déclaration de l'avocat I._______ - que A._______ n'a jamais déclaré avoir mandaté à l'époque des faits en cause - indiquant qu'il ne voulait pas donner de renseignement, parce que ce dernier se trouvait à l'étranger, n'a même aucune valeur probatoire. Les moyens de preuve fournis n'étant pas suffisamment concluants, des mesures d'instruction complémentaires s'imposent.</w:t>
      </w:r>
    </w:p>
    <w:p>
      <w:r>
        <w:rPr>
          <w:b/>
        </w:rPr>
        <w:t>E. 4.4</w:t>
      </w:r>
    </w:p>
    <w:p>
      <w:r>
        <w:t>Dans le cadre de l'instruction complémentaire, il importera donc d'obtenir, cas échéant sur la base d'une procuration en bonne et due forme de A._______, davantage d'informations sur l'affaire judiciaire pour laquelle l'avocat de ce dernier en Serbie l'a représenté. Il s'agira également de mener des recherches plus approfondies sur le policier qui aurait été le voisin des recourants, sa fonction, éventuellement sa réputation, et sur la question de savoir s'il a été effectivement victime d'une agression. A ce sujet, des recherches dans la presse régionale devront également être faites afin de savoir si l'incident a été relaté, ce qui devrait être le cas s'il s'agissait d'un policier, trouvé grièvement blessé dans une maison appartenant à des Roms et désertée par ces derniers. Enfin, même dans l'hypothèse où, après une instruction complémentaire, l'autorité inférieure aurait suffisamment d'éléments lui permettant de prononcer une nouvelle décision de refus de l'asile, il est évident que d'autres investigations devront être faites pour apprécier l'exigibilité de l'exécution du renvoi des recourants. Il est indiscutable en effet - sous réserve d'une actualisation des rapports médicaux - que la recourante souffre de troubles psychiques importants (...). Or, il est notoire que l'accès aux soins est malaisé pour les Roms de Serbie et qu'il serait essentiel en tout cas que ces derniers disposent de moyens financiers suffisants pour accéder aux médicaments indispensables. L'ODM a, certes, relevé que A._______ pouvait tirer les revenus nécessaires de son activité de carrossier. Cependant, il est à relever que l'associé, au nom duquel l'entreprise était prétendument enregistrée, aurait quitté le pays. Il conviendrait donc d'examiner de manière plus rigoureuse dans quelle mesure les soins (encore) nécessités par B._______ peuvent être qualifiés d'essentiels au sens de la jurisprudence en la matière (cf. Jurisprudence et informations de la Commission suisse de recours en matière d'asile [JICRA] 2003 n° 24) et, dans l'affirmative, à quelles conditions elle pourrait y avoir accès dans son pays.</w:t>
      </w:r>
    </w:p>
    <w:p>
      <w:r>
        <w:rPr>
          <w:b/>
        </w:rPr>
        <w:t>E. 4.5</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(JICRA 1995 no 6 consid. 3d, p. 62 et 1994 no 1 consid. 6b, p. 17).</w:t>
      </w:r>
    </w:p>
    <w:p>
      <w:r>
        <w:rPr>
          <w:b/>
        </w:rPr>
        <w:t>E. 4.6</w:t>
      </w:r>
    </w:p>
    <w:p>
      <w:r>
        <w:t>Les mesures d'instruction indispensables dépassant en l'occurrence l'ampleur et la durée de celles incombant au Tribunal, il y a lieu, au vu de ce qui précède, d'annuler la décision attaquée, pour constatation incomplète des faits pertinents (art. 49 let. b PA et art. 106 al. 1 let. b LAsi), et de renvoyer la cause à l'autorité inférieure pour complément d'instruction dans le sens des considérants et nouvelle décision (cf. art. 61 al. 1 PA).</w:t>
      </w:r>
    </w:p>
    <w:p>
      <w:r>
        <w:rPr>
          <w:b/>
        </w:rPr>
        <w:t>E. 4.7</w:t>
      </w:r>
    </w:p>
    <w:p>
      <w:r>
        <w:t>Enfin, le Tribunal de céans constate qu'au moment de son prononcé, l'ODM n'avait procédé à aucune audition du plus jeune des recourants, alors âgé de plus de quatorze ans. Le dossier ne révèle aucun indice selon lequel D._______ n'aurait alors pas eu la capacité de discernement qui devait lui permettre de s'exprimer personnellement sur ses motifs d'asile. Il appartiendra ainsi à l'autorité de première instance de réparer cette informalité, et ce d'autant plus que l'intéressé est aujourd'hui majeur, et cas échéant de se prononcer sur le sort de la demande de celui-ci de manière disjointe de celle de ses parents et de celle de sa soeur aînée.</w:t>
      </w:r>
    </w:p>
    <w:p>
      <w:r>
        <w:rPr>
          <w:b/>
        </w:rPr>
        <w:t>E. 5</w:t>
      </w:r>
    </w:p>
    <w:p>
      <w:r>
        <w:t>Vu l'issue de la cause, il n'est pas perçu de frais. L'avance de Fr. 600.- versée le 26 avril 2006 par les recourants en garantie des frais de procédure leur sera restituée par le service financier du Tribunal.</w:t>
      </w:r>
    </w:p>
    <w:p>
      <w:r>
        <w:rPr>
          <w:b/>
        </w:rPr>
        <w:t>E. 6.1</w:t>
      </w:r>
    </w:p>
    <w:p>
      <w:r>
        <w:t>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6.2</w:t>
      </w:r>
    </w:p>
    <w:p>
      <w:r>
        <w:t>Les recourants ayant eu gain de cause, dans le sens que la décision entreprise est annulée et le dossier renvoyé à l'ODM pour instruction et nouvelle(s) décision(s), il y a lieu de leur attribuer les dépens correspondants (cf. art. 7 al. 2 FITAF).</w:t>
      </w:r>
    </w:p>
    <w:p>
      <w:r>
        <w:rPr>
          <w:b/>
        </w:rPr>
        <w:t>E. 6.3</w:t>
      </w:r>
    </w:p>
    <w:p>
      <w:r>
        <w:t>Selon l'art. 14 al. 2 FITAF, le Tribunal fixe ces dépens sur la base du décompte produit ou, à défaut, sur la base du dossier. En l'espèce, les dépens sont arrêtés, ex aequo et bono, à un montant de Fr. 1'200.-.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