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E-5192/2015 vom 25. September 2017</w:t>
      </w:r>
    </w:p>
    <w:p>
      <w:r>
        <w:t>Bundesverwaltungsgericht, 2017-09-25, FR</w:t>
      </w:r>
    </w:p>
    <w:p>
      <w:r>
        <w:rPr>
          <w:b/>
        </w:rPr>
        <w:t xml:space="preserve">Quelle: </w:t>
      </w:r>
      <w:r>
        <w:t>https://mcp.opencaselaw.ch/entscheid/bvger_E-5192_2015</w:t>
      </w:r>
    </w:p>
    <w:p>
      <w:r>
        <w:t>FR: TAF E-5192/2015 du 25 septembre 2017</w:t>
      </w:r>
    </w:p>
    <w:p>
      <w:r>
        <w:t>IT: TAF E-5192/2015 del 25 settembre 2017</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1.2</w:t>
      </w:r>
    </w:p>
    <w:p>
      <w:r>
        <w:t>Les intéressés ont qualité pour recourir (cf. art. 48 al. 1 PA, applicable par renvoi de l'art. 37 LTAF). Présenté dans la forme (cf. art. 52 PA par renvoi de l'art. 6 LAsi) et dans le délai (cf. art. 108 al. 1 LAsi) prescrits par la loi, leur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c'est à raison que les recourants soutiennent que la guerre dans le Donbass a une connotation politique et ethnique. Pour autant, leurs motifs d'asile ne sont pas pertinents en regards de l'art. 3 LAsi. En effet, ils n'ont pas établi ni même prétendu avoir renoncé à regagner leur pays parce qu'ils y auraient été spécifiquement visés par les autorités ukrainiennes pour l'un des motifs énoncés à cette disposition. De fait, ils n'y sont pas retournés à cause du conflit armé qui a opposé dès avril 2014 les forces armées ukrainiennes aux séparatistes pro-russes dans la région du Donbass et des préjudices qui en ont résulté pour les habitants de la région. Or, comme le SEM l'a souligné à bon escient, des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 et Jurisprudence et informations de la Commission suisse de recours en matière d'asile [JICRA] 1998 n°17 consid. 4c, bb).</w:t>
      </w:r>
    </w:p>
    <w:p>
      <w:r>
        <w:rPr>
          <w:b/>
        </w:rPr>
        <w:t>E. 3.2</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 RS 0.105]).</w:t>
      </w:r>
    </w:p>
    <w:p>
      <w:r>
        <w:rPr>
          <w:b/>
        </w:rPr>
        <w:t>E. 6.2</w:t>
      </w:r>
    </w:p>
    <w:p>
      <w:r>
        <w:t>En l'espèce, l'exécution du renvoi des recourants ne contrevient pas au principe de non-refoulement de l'art. 5 LAsi. Comme exposé plus haut, les intéressés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(real risk)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6.5</w:t>
      </w:r>
    </w:p>
    <w:p>
      <w:r>
        <w:t>En l'occurrence, les recourants n'ont pas rendu crédible qu'ils encourraient un véritable risque concret et sérieux d'être victimes, en cas de retour dans leur pays, de traitements inhumains ou dégradants ciblés auxquels ils ne pourraient se soustraire.</w:t>
      </w:r>
    </w:p>
    <w:p>
      <w:r>
        <w:rPr>
          <w:b/>
        </w:rPr>
        <w:t>E. 6.6</w:t>
      </w:r>
    </w:p>
    <w:p>
      <w:r>
        <w:t>Dès lors que le recourant évoque ses problèmes de santé et la nécessité de pouvoir continuer à être suivi médicalement en Suisse, il convient d'examiner encore la licéité du renvoi sous l'angle de l'art. 3 CEDH. Cette disposition recouvre en effet les difficultés à bénéficier des soins médicaux. Selon la jurisprudence de la CourEDH, le transfert d'une personne atteinte dans sa santé est susceptible de constituer une violation de l'art. 3 CEDH dans une situation de décès imminent, analogue à celle de l'arrêt du 2 mai 1997 en l'affaire D. contre Royaume-Uni (requête n° 30240/96, par. 39 ss), ainsi que dans d'autres cas très exceptionnels dans lesquels entrent en jeu des considérations humanitaires tout aussi impérieuses (cf. arrêt du 27 mai 2008 en l'affaire N. c. Royaume-Uni, requête no 26565/05, par. 43 ; voir aussi arrêt du 13 décembre 2016 en l'affaire Paposhvili c. Belgique, requête no 41738/10, par. 178). En l'occurrence, le recourant, qui n'a pas produit de certificat médical à l'appui de ses dires, a pu bénéficier de traitements en Suisse et son état est aujourd'hui stabilisé. Cet état ne présente manifestement pas une gravité telle qu'il serait susceptible de rendre illicite le renvoi de l'intéressé.</w:t>
      </w:r>
    </w:p>
    <w:p>
      <w:r>
        <w:rPr>
          <w:b/>
        </w:rPr>
        <w:t>E. 6.7</w:t>
      </w:r>
    </w:p>
    <w:p>
      <w:r>
        <w:t>Vu ce qui précède, l'exécution du renvoi des recourants sous forme de refoulement ne transgresse aucun engagement de la Suisse relevant du droit international, de sorte qu'elle s'avère licite (art. 44 LAsi et art. 83 al. 3 LEtr ; ATAF 2010/42 consid. 11.2 et 11.3 ; ATAF 2009/2 consid. 9.1).</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7.1.1</w:t>
      </w:r>
    </w:p>
    <w:p>
      <w:r>
        <w:t>La mise en oeuvre des accords passés à Minsk en février 2015, qui prévoyaient un cessez-le-feu général dans le Donbass, ne progresse pas de manière satisfaisante. Au cours des derniers mois, il a même été constaté une recrudescence des violations du cessez-le-feu accompagnée d'un risque constant d'escalade. Cela dit, malgré les combats prévalant dans cette portion de l'Ukraine, ce pays ne connaît pas, sur l'ensemble de son territoire, une situation de guerre, de guerre civile ou de violence généralisée qui permettrait d'emblée et indépendamment des circonstances du cas d'espèce de présumer, au sujet de tous les ressortissants de ce pays, l'existence d'une mise en danger concrète au sens de la disposition légale précitée (cf. notamment arrêt du Tribunal E-6697/2016 du 10 avril 2017 consid. 8.2).</w:t>
      </w:r>
    </w:p>
    <w:p>
      <w:r>
        <w:rPr>
          <w:b/>
        </w:rPr>
        <w:t>E. 7.1.2</w:t>
      </w:r>
    </w:p>
    <w:p>
      <w:r>
        <w:t>En l'occurrence, les recourants viennent de C._______, dans le Donbass. Vu les circonstances, on ne saurait, sans autre examen, attendre d'eux qu'ils y retournent. Cela dit, ils sont ukrainiens, détenteurs de passeports délivrés par l'Etat ukrainien. Ils ont ainsi la possibilité de s'installer dans la partie du territoire national contrôlée par les autorités ukrainiennes.</w:t>
      </w:r>
    </w:p>
    <w:p>
      <w:r>
        <w:rPr>
          <w:b/>
        </w:rPr>
        <w:t>E. 7.2.1</w:t>
      </w:r>
    </w:p>
    <w:p>
      <w:r>
        <w:t>A cela, les époux objectent que, hormis leur logement de C._______ où ils ne peuvent retourner à cause de la guerre, ils n'en ont pas d'autres ailleurs dans leur pays. Compte tenu de leur âge avancé et du fait qu'ils s'y retrouveraient isolés parce qu'ils n'y ont pas de proches parents, ils ne peuvent pas non plus envisager de s'installer dans une région du pays contrôlée par les autorités ukrainiennes, cela d'autant moins que celles-ci ne verseraient plus leurs pensions aux retraités de C._______. Ils redoutent aussi d'être la cible de discriminations en raison de sentiments hostiles très présents dans l'ouest de l'Ukraine envers les russophones depuis l'occupation de la Crimée par les troupes russes et l'éclatement de la guerre dans le Donbass.</w:t>
      </w:r>
    </w:p>
    <w:p>
      <w:r>
        <w:rPr>
          <w:b/>
        </w:rPr>
        <w:t>E. 7.2.2</w:t>
      </w:r>
    </w:p>
    <w:p>
      <w:r>
        <w:t>De fait, dans une bonne mesure, l'isolement que redoutent les conjoints sera atténué par leur capacité à parler l'ukrainien, cela même si le recourant a dit le parler moins bien que le russe. Quant à son épouse, elle a dit être bilingue. En outre, des soutiens destinés à permettre aux ressortissants ukrainiens déplacés dans leur pays à cause de la guerre dans le Donbass de mener une existence décente ont aujourd'hui été mis en place à plusieurs niveaux. Un programme d'aide aux familles déplacées a ainsi été mis en oeuvre par l'Office du Haut-Commissaire des Nations Unies pour les réfugiés (HCR). Différentes lois ont en outre été approuvées en vue de faciliter la prise en charge des personnes déplacées à l'intérieur du pays. En particulier, le Parlement ukrainien a adopté, le 25 décembre 2016, une loi prévoyant une consolidation du statut des personnes déplacées à l'intérieur du pays, en conformité avec les « Guiding Principles on Internal Displacement » du Conseil Economique et Social des Nations Unies du 16 octobre 1998, facilitant notamment la procédure d'enregistrement et renforçant les garanties liées au retour volontaire et à l'intégration. Le 31 mars 2016, le Parlement ukrainien a aussi adopté la Résolution n° 4273, en vue notamment de l'adoption d'une loi prévoyant un budget pour le financement des initiatives en faveur des personnes déplacées à l'intérieur du pays (cf. arrêt du Tribunal E-877/2016 du 21 juin 2017 consid. 9.1.3 et les références citées). A leur retour, les recourants auront ainsi la possibilité de solliciter un soutien matériel de la part des autorités ukrainiennes. Le Tribunal n'a pas non plus de raisons de mettre en doute les constatations du SEM au sujet de l'allocation de prestations sociales aux déplacés internes en Ukraine. Par ailleurs, il est concevable que les autorités ukrainiennes continuent à ne plus verser leur pensions aux retraités vivant à C._______, vu la situation dans le Donbass. Cela dit, rien ne permet d'affirmer que ces mêmes autorités ne verseraient plus leurs pensions aux retraités de cette ville déplacés à cause de la guerre dans la partie de l'Ukraine contrôlée par les autorités de ce pays. Le recourant a d'ailleurs affirmé que son frère s'était préalablement fait enregistrer à F._______, en Ukraine, pour toucher ensuite sa retraite en Russie, où il vivrait dans la région de E._______. Enfin, quoi qu'ils en disent, les époux peuvent sans doute escompter un soutien financier non négligeable de leur fils à D._______. Pour le reste, si des réactions inamicales ont pu être observées çà et là dans la partie de l'Ukraine contrôlés par les autorités ukrainiennes, selon le Comité international de la Croix Rouge (CICR) et l'Organisation pour la sécurité et la coopération en Europe (OSCE) notamment, les Ukrainiens russophones n'y encourent en principe pas de discriminations (cf. arrêt du Tribunal E-898/2016 du 18 avril 2016, p. 6 et les références citées).</w:t>
      </w:r>
    </w:p>
    <w:p>
      <w:r>
        <w:rPr>
          <w:b/>
        </w:rPr>
        <w:t>E. 7.3.1</w:t>
      </w:r>
    </w:p>
    <w:p>
      <w:r>
        <w:t>Concernant les problèmes de santé évoqués par le recourant dans son mémoire de recours, le Tribunal rappellera que l'exécution du renvoi de personnes nécessitant des soins médicaux ne devient inexigible qu'à la double condition que leurs affections puissent être qualifiées de graves et que ces personnes ne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pp. 81 s. et 87).</w:t>
      </w:r>
    </w:p>
    <w:p>
      <w:r>
        <w:rPr>
          <w:b/>
        </w:rPr>
        <w:t>E. 7.3.2</w:t>
      </w:r>
    </w:p>
    <w:p>
      <w:r>
        <w:t>En l'espèce, force est de constater que, hormis des contrôles, l'état du recourant ne nécessite aucun traitement et ne présente pas un niveau de gravité tel qu'il serait susceptible de remettre en cause le caractère exigible de l'exécution du renvoi. Quoi qu'il en soit, le recourant disposera, au besoin, à son retour en Ukraine, d'une infrastructure médicale de base suffisante, en particulier dans les grandes villes du pays (cf. arrêt du Tribunal E-6697/2016 du 10 avril 2017 et les références citées). En tout état de cause, le système de santé ukrainien donne un accès universel et illimité à des soins gratuits, dans les établissements de santé publics, offrant des traitements adaptés (cf. arrêt du Tribunal E-877/2016 précité et les références citées). Enfin, son fils pourra aussi adresser au recourant les médicaments dont celui-ci a besoin.</w:t>
      </w:r>
    </w:p>
    <w:p>
      <w:r>
        <w:rPr>
          <w:b/>
        </w:rPr>
        <w:t>E. 7.4</w:t>
      </w:r>
    </w:p>
    <w:p>
      <w:r>
        <w:t>D'une façon générale, le Tribunal est conscient de la situation particulière des recourants. Il est tout aussi conscient des difficultés auxquelles ils pourront être confrontés, en cas de renvoi dans leur pays. Dans la pondération à entreprendre, il considère toutefois que, pour les motifs développés plus haut, les critères favorables à l'exécution de leur renvoi l'emportent sur ceux qui militent en défaveur de cette mesure. Les désagréments que ne manquera pas de causer aux intéressés leur nouvelle situation, notamment en raison de leur âge relativement avancé, seront, pour une bonne part atténués par les soutiens qu'ils pourront solliciter et par les moyens à leur disposition.</w:t>
      </w:r>
    </w:p>
    <w:p>
      <w:r>
        <w:rPr>
          <w:b/>
        </w:rPr>
        <w:t>E. 7.5</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également être rejeté.</w:t>
      </w:r>
    </w:p>
    <w:p>
      <w:r>
        <w:rPr>
          <w:b/>
        </w:rPr>
        <w:t>E. 10</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