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E-5191/2018 vom 12. November 2018</w:t>
      </w:r>
    </w:p>
    <w:p>
      <w:r>
        <w:t>Bundesverwaltungsgericht, 2018-11-12, DE</w:t>
      </w:r>
    </w:p>
    <w:p>
      <w:r>
        <w:rPr>
          <w:b/>
        </w:rPr>
        <w:t xml:space="preserve">Quelle: </w:t>
      </w:r>
      <w:r>
        <w:t>https://mcp.opencaselaw.ch/entscheid/bvger_E-5191_2018</w:t>
      </w:r>
    </w:p>
    <w:p>
      <w:r>
        <w:t>FR: TAF E-5191/2018 du 12 novembre 2018</w:t>
      </w:r>
    </w:p>
    <w:p>
      <w:r>
        <w:t>IT: TAF E-5191/2018 del 12 novembre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mit Ausnahme der nachfolgenden Ausführungen, einzutreten (Art. 108 Abs. 1 AsylG und Art. 52 Abs. 1 VwVG).</w:t>
      </w:r>
    </w:p>
    <w:p>
      <w:r>
        <w:rPr>
          <w:b/>
        </w:rPr>
        <w:t>E. 1.2</w:t>
      </w:r>
    </w:p>
    <w:p>
      <w:r>
        <w:t>Auf den Antrag um Mitteilung betreffend die Bildung des Spruchkörpers ist nicht einzutreten (vgl. Teilurteil des BVGer D-1549/2017 vom 2. Mai 2018 E. 4.3 [zur Publikation vorgesehen]).</w:t>
      </w:r>
    </w:p>
    <w:p>
      <w:r>
        <w:rPr>
          <w:b/>
        </w:rPr>
        <w:t>E. 1.3</w:t>
      </w:r>
    </w:p>
    <w:p>
      <w:r>
        <w:t>Der Antrag auf Mitteilung der Zusammensetzung des Spruchgremiums ist mit dem vorliegenden Urteil gegenstandslos geworden.</w:t>
      </w:r>
    </w:p>
    <w:p>
      <w:r>
        <w:rPr>
          <w:b/>
        </w:rPr>
        <w:t>E. 1.4</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In der Beschwerde werden verschiedene formelle Rügen erhoben, die vorab zu beurteilen sind, da sie allenfalls geeignet wären, eine Kassation der vorinstanzlichen Verfügung zu bewirken. Der Beschwerdeführer rügt eine Verletzung des rechtlichen Gehörs, namentlich der Pflicht zur vollständigen und richtigen Abklärung des rechtserheblichen Sachverhalts, der Begründungspflicht und des Willkürverbots.</w:t>
      </w:r>
    </w:p>
    <w:p>
      <w:r>
        <w:rPr>
          <w:b/>
        </w:rPr>
        <w:t>E. 4.1.1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Bundes,3. Aufl., 2013, Rz. 1043).</w:t>
      </w:r>
    </w:p>
    <w:p>
      <w:r>
        <w:rPr>
          <w:b/>
        </w:rPr>
        <w:t>E. 4.1.2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4.2</w:t>
      </w:r>
    </w:p>
    <w:p>
      <w:r>
        <w:t>Der Beschwerdeführer macht geltend, die Vorinstanz habe seine Gefährdung aufgrund seiner exilpolitischen Aktivitäten und der LTTE-Verbindungen seines Onkels sowie seines Vaters nicht abgeklärt und damit den Sachverhalt weder korrekt noch vollständig erstellt. Damit verkennt der Beschwerdeführer, dass die Beurteilung der Gefährdung eine Frage der rechtlichen Würdigung ist, welche die materielle Entscheidung über die vorgebrachten Asylgründe beschlägt, und nicht die sich aus dem Untersuchungsgrundsatz ergebende Frage der Feststellung des rechtserheblichen Sachverhalts betrifft. Zudem brachte der Beschwerdeführer sowohl die Verbindungen seines Vaters zu den LTTE als auch seine exilpolitischen Aktivitäten erst auf Beschwerdeebene vor. Eine unrichtige oder unvollständige Feststellung des rechtserheblichen Sachverhalts durch die Vorinstanz liegt somit nicht vor. Die Zugehörigkeit seines Onkels zu den LTTE - welche der Beschwerdeführer anlässlich der Anhörung nur auf Nachfrage erwähnte (vgl. vorinstanzliche Akten A 16/9 F40) - nannte die Vorinstanz in der angefochtenen Verfügung nicht explizit. Dabei handelt es sich jedoch nicht um einen rechtswesentlichen Sachumstand (vgl. nachfolgende Erwägungen), weshalb keine unrichtige oder unvollständige Feststellung des Sachverhalts vorliegt.</w:t>
      </w:r>
    </w:p>
    <w:p>
      <w:r>
        <w:rPr>
          <w:b/>
        </w:rPr>
        <w:t>E. 4.3</w:t>
      </w:r>
    </w:p>
    <w:p>
      <w:r>
        <w:t>Der Beschwerdeführer bringt ferner vor, die Vorinstanz habe die aktuelle Situation in Sri Lanka nicht korrekt abgeklärt und das von ihr erstellte Lagebild vom 16. August 2016 sei fehlerhaft. Weiter werden in der Beschwerdeschrift die zu erwartende Papierbeschaffung beim sri-lankischen Generalkonsulat in Genf, der standardmässige behördliche "Backgroundcheck", die Relevanz des Urteils des High Court Vavuniya vom 25. Juli 2017 und das vor dem High Court in Colombo hängige Verfahren HC/5186/2010 hervorgehoben, wobei sich das Bundesverwaltungsgericht bereits zum genannten Urteil des High Court Vavuniya geäussert habe, ohne jedoch den Sachverhalt richtig erfasst zu haben. Sodann würden politische Interessen in der Schweiz einer objektiven und neutralen Betrachtung der Lage in Sri Lanka entgegenstehen. Die Vorinstanz hat die Ausführungen des Beschwerdeführers im Kontext der aktuellen Lage in Sri Lanka gewürdigt. Seine Vorbringen zur geltend gemachten Verfolgung durch ihm unbekannte Personen stufte sie als insgesamt nicht glaubhaft ein und kam zum Schluss, es bestehe kein begründeter Anlass zur Annahme, dass er bei einer Rückkehr nach Sri Lanka mit beachtlicher Wahrscheinlichkeit und in absehbarer Zukunft asylrelevanten Verfolgungsmassnahmen ausgesetzt sein werde. Dies ist nicht zu beanstanden, zumal sich die Vorinstanz mit den wesentlichen Vorbringen des Beschwerdeführers auseinandersetzte und ihm eine sachgerechte Anfechtung ermöglichte. Allein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Eine in diesem Zusammenhang geltend gemachte Verletzung des rechtlichen Gehörs ist zu verneinen. Auf die im Übrigen unsachgemäss geäusserte Kritik an der Arbeitsweise der Vorinstanz und des Bundesverwaltungsgerichts ist nicht einzugehen.</w:t>
      </w:r>
    </w:p>
    <w:p>
      <w:r>
        <w:rPr>
          <w:b/>
        </w:rPr>
        <w:t>E. 4.4</w:t>
      </w:r>
    </w:p>
    <w:p>
      <w:r>
        <w:t>Der Beschwerdeführer begründet die Rüge der Verletzung des rechtlichen Gehörs sodann mit der zeitlichen Distanz zwischen der BzP, der Anhörung und dem Erlass der vorinstanzlichen Verfügung, ferner mit deren Erlass durch eine andere Person als diejenige, welche die Anhörung durchgeführt habe. Dadurch habe das SEM das Gutachten von Prof. Dr. Walter Kälin von Februar 2014 missachtet und mithin eine andere Vorgehensweise gewählt, als das SEM in seiner Medienmitteilung vom 26. Mai 2014 in Aussicht gestellt habe. Des Weiteren könne ein Entscheid, welcher auf einer Anhörung vom 23. Februar 2017 basiere und sämtliche Ereignisse in der Zwischenzeit ausblende, nicht als aktuell betrachtet werden und würde die aktuelle Gefährdung des Beschwerdeführers nicht abklären. Bei dem vom Beschwerdeführer zitierten Rechtsgutachten handelt es sich lediglich um eine Empfehlung, die Anhörung möglichst zeitnah zur BzP durchzuführen und nicht um eine justiziable Verfahrenspflicht; dasselbe gilt für die Medienmitteilung der Vorinstanz vom 26. Mai 2014 (vgl. Urteil des BVGer D-6560/2016 vom 29. März 2018 E. 5.2). Aus dem Anspruch auf rechtliches Gehör ergibt sich sodann keine Vorgabe für die Vorinstanz, die Verfügung müsse durch die befragende Person verfasst werden. Welche entscheidrelevanten Ereignisse sich zwischen der Anhörung und dem Erlass der vorinstanzlichen Verfügung ergeben haben sollen, legt der Beschwerdeführer nicht dar und ist auch nicht erkennbar. Es ist vorliegend keine Verletzung des rechtlichen Gehörs ersichtlich. Der beantragte Beizug der für die Anhörung angelegten internen Akten (vgl. Beschwerde S. 18) läuft von vornherein ins Leere, zumal dem Beschwerdeführer alle verfahrensrelevanten Vorakten, namentlich auch das Anhörungsprotokoll, zur Kenntnis gebracht wurden.</w:t>
      </w:r>
    </w:p>
    <w:p>
      <w:r>
        <w:rPr>
          <w:b/>
        </w:rPr>
        <w:t>E. 4.5</w:t>
      </w:r>
    </w:p>
    <w:p>
      <w:r>
        <w:t>Der Beschwerdeführer macht sodann eine Verletzung der Begründungspflicht geltend. Die Vorinstanz habe weder erwähnt, dass er sich exilpolitisch engagiere, noch dass sein Onkel Mitglied der LTTE gewesen sei. Diese Umstände würden gemäss dem Referenzurteil E-1866/2015 des Bundesverwaltungsgerichts vom 15. Juli 2016 Risikofaktoren darstellen. Zudem habe die Vorinstanz die eingereichten Beweismittel weder übersetzt noch berücksichtigt und damit neben der Begründungspflicht auch die Pflicht zur korrekten Feststellung des Sachverhalts verletzt. Es hätte dem Beschwerdeführer im Rahmen seiner Mitwirkungspflicht (Art. 8 AsylG) oblegen, sein exilpolitisches Engagement im vorinstanzlichen Verfahren darzutun. Er wurde zu Beginn der Anhörung darauf aufmerksam gemacht, dass er die Gründe für sein Asylgesuch nennen soll, und am Schluss gefragt, ob es noch unerwähnte Gründe gebe, die gegen eine Rückkehr in seinen Heimatstaat sprechen würden. Exilpolitische Tätigkeiten erwähnte er nicht. Zudem hat die Vorinstanz in ihrem Entscheid nachvollziehbar und differenziert aufgezeigt, von welchen Überlegungen sie sich leiten liess. Sie hat sich mit den wesentlichen Vorbringen des Beschwerdeführers auseinandergesetzt und es war diesem möglich, den Entscheid sachgerecht anzufechten (vgl. BGE 136 I 184 E. 2.2.1). Die Zugehörigkeit seines Onkels zu den LTTE erwähnte er zwar anlässlich der Anhörung, führte aber gleichzeitig aus, dessen Aufenthaltsort nicht zu kennen, was darauf schliessen lässt, dass die Familie keinen Kontakt zu diesem pflegt (vgl. A16/19 F32 ff.). Auch machte er nicht geltend, seine Vorbringen stünden in irgendeinem Zusammenhang mit der Vergangenheit seines Onkels. Eine Verletzung der Begründungspflicht in Bezug auf den Onkel liegt mithin nicht vor. Den Inhalt der Zeitungsartikel erläuterte der Beschwerdeführer anlässlich der Anhörung und führte aus, weder er noch seine Familie würden darin erwähnt werden, sondern es werde von Personen berichtet, welche auch Probleme mit "solchen" Leuten gehabt hätten und getötet worden seien (vgl. A16/19 F72 f.; vgl. auch E. 8.1.). Die Vorinstanz hatte somit Kenntnis des wesentlichen Inhalts und führte in nachvollziehbarer Weise aus, weshalb dieser nicht relevant für die Glaubhaftmachung der Vorbringen des Beschwerdeführers sei. Anzumerken bleibt, dass er im Rahmen seiner Mitwirkungspflicht eine Übersetzung dieser Zeitungsartikel hätte einreichen können; dies hat er jedoch auch auf Beschwerdeebene nicht getan. Es liegt weder eine Verletzung der Pflicht zur Sachverhaltsfeststellung noch eine Verletzung der Begründungspflicht vor.</w:t>
      </w:r>
    </w:p>
    <w:p>
      <w:r>
        <w:rPr>
          <w:b/>
        </w:rPr>
        <w:t>E. 4.6</w:t>
      </w:r>
    </w:p>
    <w:p>
      <w:r>
        <w:t>Der Beschwerdeführer beantragt, das Bundesverwaltungsgericht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Lagebilds, zumal die Begründung der beiden Anträge praktisch identisch ist. Der Antrag ist ebenso wie das Gesuch um Einräumung einer Frist zur Beschwerdeergänzung unter Verweis auf die dazu ergangene Rechtsprechung abzuweisen (vgl. beispielsweise Urteil des BVGerD-109/2018 vom 16. Mai 2018 E. 6.3 m.w.H.).</w:t>
      </w:r>
    </w:p>
    <w:p>
      <w:r>
        <w:rPr>
          <w:b/>
        </w:rPr>
        <w:t>E. 4.7</w:t>
      </w:r>
    </w:p>
    <w:p>
      <w:r>
        <w:t>Der Beschwerdeführer macht schliesslich eine Verletzung des Willkürverbots geltend. Die Vorinstanz habe sich nicht mit den vom Bundesverwaltungsgericht definierten Risikofaktoren auseinandergesetzt und diese nicht abgeklärt.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Normoder einen unumstrittenen Rechtsgrundsatz klar verletzt oder in stossender Weise dem Gerechtigkeitsgedanken zuwiderläuft (vgl. Jörg Paul Müller/Markus Schäfer, Grundrechte in der Schweiz, 4. Aufl., 2008, S.11; Ulrich Häfeli/Walter Haller/Helen Keller/Daniela Thurnherr, Schweizerisches Bundesstaatsrecht, 9. Aufl., 2016, N 811 f.; BGE 133 I 149 E. 3.1, m.w.H.). Dabei muss die angeblich willkürliche Begründung rechtsgenüglich dargelegt werden (BGE 116 Ia 426 S. 428, m.w.H.). Im vorliegenden Fall wird weder näher ausgeführt, noch ist ersichtlich, dass und inwiefern die seitens des Beschwerdeführers als willkürlich bezeichneten Vorgehensweisen und Erwägungen des SEM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die Vorinstanz habe das Willkürverbot verletzt, ist daher als unbegründet zu qualifizieren.</w:t>
      </w:r>
    </w:p>
    <w:p>
      <w:r>
        <w:rPr>
          <w:b/>
        </w:rPr>
        <w:t>E. 4.8</w:t>
      </w:r>
    </w:p>
    <w:p>
      <w:r>
        <w:t>Zusammenfassend erweisen sich die formellen Rügen als unbegründet, weshalb keine Veranlassung besteht, die Sache aus formellen Gründen aufzuheben und an die Vorinstanz zurückzuweisen. Die entsprechenden Rechtsbegehren sind somit abzuweisen.</w:t>
      </w:r>
    </w:p>
    <w:p>
      <w:r>
        <w:rPr>
          <w:b/>
        </w:rPr>
        <w:t>E. 5.1</w:t>
      </w:r>
    </w:p>
    <w:p>
      <w:r>
        <w:t>Der Beschwerdeführer stellt für den Fall einer materiellen Beurteilung seiner Beschwerde durch das Bundesverwaltungsgericht folgende Beweisanträge: Ihm sei eine angemessene Frist zur Einreichung weiterer Beweismittel betreffend die LTTE-Mitgliedschaft seines Onkels, betreffend die erneute Inhaftierung von D._______ sowie betreffend seine exilpolitischen Aktivitäten zu setzen. Er sei durch das Bundesverwaltungsgericht unter Beiziehung eines qualifizierten Übersetzers erneut anzuhören.</w:t>
      </w:r>
    </w:p>
    <w:p>
      <w:r>
        <w:rPr>
          <w:b/>
        </w:rPr>
        <w:t>E. 5.2</w:t>
      </w:r>
    </w:p>
    <w:p>
      <w:r>
        <w:t>Angesichts der vorliegenden Akten sieht sich das Bundesverwaltungsgericht nicht veranlasst, dem Beschwerdeführer eine Frist für die Einreichung der von ihm erwähnten Unterlagen anzusetzen. Es wäre ihm zumindest seit Beschwerdeerhebung freigestanden und hätte ihm im Rahmen seiner Mitwirkungspflicht oblegen, solche Beweismittel beizubringen, zumal er dazu seit der Stellung seines Asylgesuchs genügend Zeit gehabt hätte. Ferner kann in antizipierter Beweiswürdigung auf die Durchführung einer weiteren Anhörung verzichtet werden, zumal der Beschwerdeführer Gelegenheit hatte, in der vorliegenden Beschwerdeschrift die neu behaupteten Verfolgungsvorbringen ausführlich schriftlich darzulegen. Die Beweisanträge sind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54 AsylG wird Flüchtlingen kein Asyl gewährt, wenn sie erst durch ihre Ausreise aus dem Heimat- oder Herkunftsstaat oder wegen ihres Verhaltens nach der Ausreise Flüchtlinge im Sinne von Artikel 3 AsylG wurden (sog. subjektive Nachfluchtgründe). Personen mit subjektiven Nachfluchtgründen werden als Flüchtlinge vorläufig aufgenommen. Massgebend ist dabei einzig, ob die heimatlichen Behörden das Verhalten der asylsuchenden Person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des ablehnenden Asylentscheids befand die Vor-instanz die Vorbringen des Beschwerdeführers als nicht glaubhaft, weshalb sie deren Asylrelevanz nicht prüfte. Sie führte hierzu Folgendes aus: Anlässlich der BzP habe er ausgeführt, seine Schwester sei von den Angreifern wahrscheinlich vergewaltigt worden, in der Anhörung habe er dagegen lediglich von einer verbalen Belästigung gesprochen. Auch habe er während der Anhörung im Gegensatz zur BzP nicht mehr erwähnt, dass es sich bei den Angreifern um Beamte des Criminal Investigation Department (CID) gehandelt habe. Bezüglich der Anzahl der Tage, welche seine Angreifer in Haft verbracht hätten, der Personen, bei welchen sich diese nach ihm erkundigt hätten und seinem Aufenthaltsort während dieser Erkundigungen, habe er sich ebenfalls widersprochen. Er sei zudem nicht in der Lage gewesen, die Angreifer, die Auseinandersetzung mit ihnen, die darauffolgende Reaktion seiner Eltern, oder die Erkundigungen und Drohungen gegenüber seinen Eltern substantiiert zu schildern. Die eingereichten Zeitungsartikel würden den Beschwerdeführer gemäss seinen Angaben nicht persönlich betreffen. Begründeter Anlass zur Annahme, dass er bei einer Rückkehr nach Sri Lanka aufgrund des Vorliegens von Risikofaktoren einer asylrelevanten Verfolgung ausgesetzt wäre, bestehe nicht. Es sei nicht ersichtlich, weshalb er bei einer Rückkehr nach Sri Lanka in den Fokus der Behörden geraten sollte. Dagegen spreche auch der Umstand, dass die sri-lankischen Behörden ihm einen Pass ausgestellt hätten und er somit als unbescholtener Bürger gelten dürfte.</w:t>
      </w:r>
    </w:p>
    <w:p>
      <w:r>
        <w:rPr>
          <w:b/>
        </w:rPr>
        <w:t>E. 7.2</w:t>
      </w:r>
    </w:p>
    <w:p>
      <w:r>
        <w:t>Auf Beschwerdeebene konkretisiert der Beschwerdeführer verschiedene Punkte seiner Aussagen und führt aus, sein Vater habe während des Bürgerkrieges (...) an Mitglieder und Mittelsmänner der LTTE überschrieben, um den tamilischen Separatismus zu unterstützen. Ein in diese Machenschaften involvierter Mitarbeiter, D._______, sei nach dem Ende des Krieges aufgrund anderer Unterstützungsleistungen für die LTTE in Rehabilitationshaft genommen worden. Als die Verfolger seine Eltern aufgesucht hätten, hätten sie seinem Vater mitgeteilt, dass sie ihn (den Vater) bei den sri-lankischen Behörden denunzieren würden. Da er im Ruhestand sei, würden sie auf das nächste männliche Mitglied der Familie, mithin ihn, den Beschwerdeführer, zurückgreifen. Aus diesem Grund habe der Vater umgehend seine Ausreise organisiert. Die Befürchtungen einer Denunziation hätten sich bewahrheitet, als D._______ erneut inhaftiert worden sei. Zu seinem (des Beschwerdeführers) Schutz habe sein Vater ihn erst darüber informiert, dass er die LTTE unterstützt habe, als er den negativen Entscheid der Vorinstanz erhalten habe. Entgegen der Ansicht der Vorinstanz habe er nicht zu Protokoll gegeben, seine Schwester sei vergewaltigt worden, sondern lediglich, dass dies wahrscheinlich die Absicht der Angreifer gewesen sei. Ferner sei klar, dass er anlässlich der Anhörung mit "Nachrichtendienst der Polizei" das CID gemeint habe. Sowohl bei der Anzahl der Tage, welche seine Angreifer in Haft verbracht hätten, als auch bei der Anzahl der Nachstellungen bei ihm zu Hause, handle es sich um sehr geringfügige Widersprüche, welche die Glaubhaftigkeit seiner Vorbringen kaum umstossen könnten. Der Umstand, dass er anlässlich der Anhörung erwähnt habe, seine Verfolger hätten mit seinem Vater gesprochen, sei als Präzisierung seiner Aussagen anlässlich der BzP zu verstehen. Sie hätten sowohl mit seiner Mutter als auch mit seinem Vater gesprochen. Seine Ausführungen seien ausführlich und präzise ausgefallen. Da er während der Suche nach ihm bei seinen Eltern nicht anwesend gewesen sei, könne er diese auch nicht so schildern, als habe er sie selbst erlebt. Aufgrund der Nähe seiner Angreifer zu den sri-lankischen Sicherheitsbehörden sei denkbar, dass er und seine Familie von diesen als Unterstützer des tamilischen Separatismus denunziert worden seien und er aufgrund seiner Verbindungen zu den LTTE in Sri Lanka gesucht werde. In den Jahren 2016 und 2017 habe er am (...) in E._______ und im (...) 2017 an einer Demonstration in F._______ teilgenommen. Aufgrund dieser exilpolitischen Betätigung, seinen Verbindungen zu den LTTE, einer potentiellen Eintragung in eine Watch- beziehungsweise Stop-List, seiner tamilischen Ethnie, seines hinduistischen Glaubens, seiner Herkunft aus dem Norden Sri Lankas, des Umstandes, sich den sri-lankischen Behörden auf illegale Weise entzogen zu haben, des langjährigen Aufenthalts in der Schweiz und der zwangsweisen Rückschaffung aus einem tamilischen Diasporaland, und weil er über keine gültigen Reisepapiere verfüge, sei er in asylrelevanter Weise gefährdet. Er würde in Sri Lanka entweder extralegal hingerichtet oder es würde ein Verfahren gegen ihn eingeleitet werden.</w:t>
      </w:r>
    </w:p>
    <w:p>
      <w:r>
        <w:rPr>
          <w:b/>
        </w:rPr>
        <w:t>E. 8.1</w:t>
      </w:r>
    </w:p>
    <w:p>
      <w:r>
        <w:t>Die Vorinstanz ist in ihren Erwägungen zur zutreffenden Erkenntnis gelangt, die Vorbringen des Beschwerdeführers würden den Anforderungen an die Glaubhaftigkeit im Sinne von Art. 7 AsylG nicht genügen. Auf die betreffenden Erwägungen der Vorinstanz in der angefochtenen Verfügung kann, mit den nachfolgenden Ergänzungen, verwiesen werden. Die Ausführungen auf Beschwerdeebene führen zu keiner anderen Betrachtungsweise. Dem Beschwerdeführer kann zugestimmt werden, dass er zu keinem Zeitpunkt davon gesprochen hat, seine Schwester sei vergewaltigt worden. Ferner trifft es zu, dass die Abweichung seiner Aussagen bezüglich der Haftdauer seiner Angreifer anlässlich der Erstbefragung und der Anhörung von einem Tag als geringfügig zu erachten ist. Auch ist eine tätliche Auseinandersetzung des Beschwerdeführers mit einer Gruppe Männer aufgrund verbaler Attacken gegenüber seiner Schwester nicht auszuschliessen. Es ist jedoch nicht davon auszugehen, dass sich eine solche in dem vom Beschwerdeführer dargelegten Kontext und mit den geltend gemachten Konsequenzen zugetragen hat. In Übereinstimmung mit der Vorinstanz ist festzuhalten, dass seine Ausführungen zur Verfolgung durch ihm unbekannte Personen wenig substantiiert und widersprüchlich ausgefallen sind. Auf die Aufforderung, seine Angreifer zu beschreiben, führte er lediglich aus, diese würden eine Gruppe bilden, die viele Mitglieder habe. Jeden Tag würden andere dort stehen (vgl. A16/19 F45). Auf Nachfrage hin ergänzte er, sie seien alle über 22 Jahre alt, seien "etwa so grobe Leute" (vgl. A16/19 F46) und würden zivile Kleidung tragen (vgl. A16/19 F47). Auch seine Erklärung, seine Eltern hätten, trotz einer Platzwunde an seiner Stirn, nichts von der Auseinandersetzung bemerkt, als er nach Hause gekommen sei, weil er schnell gegessen und sich dann schlafen gelegt habe (vgl. A16/19 F50 ff.), erscheint wenig überzeugend. Anlässlich der BzP gab er ferner zu Protokoll, er sei zwei Mal zu Hause gesucht worden (vgl. A4/12 S. 8), anlässlich der Anhörung gab er dagegen an, dies sei drei Mal der Fall gewesen (vgl. A16/19 F79). Angesichts dieser überschaubaren Anzahl der Nachstellungen und des Umstandes, dass es sich hierbei um fluchtauslösende Ereignisse gehandelt haben soll, kann der Widerspruch nicht als geringfügig betrachtet werden. Entgegen seinen Ausführungen anlässlich der BzP, wonach ab dem Zeitpunkt, als er sich bei seinem Onkel versteckt habe, nichts mehr vorgefallen sei (vgl. A4/12 S. 8), gab er anlässlich der Anhörung ferner zu Protokoll, seine Eltern seien zwei Mal aufgesucht worden, während er bei seinem Onkel zu Hause gewesen sei (vgl. A16/19 F78 ff.). Auch seine erstmaligen Vorbringen auf Beschwerdeebene, wonach seine Verfolgung mit den Unterstützungsleistungen seines Vaters für die LTTE im Zusammenhang stehe, vermögen nicht zu überzeugen. Sollte der Vater des Beschwerdeführers die LTTE tatsächlich unterstützt haben, wäre nicht ersichtlich, weshalb dieser Umstand (erst) aufgrund einer dazu in keinem Zusammenhang stehenden Auseinandersetzung des Beschwerdeführers mit einer Gruppe junger Männer Relevanz erlangen sollte. Zudem erscheint es nicht nachvollziehbar, weshalb der Vater des Beschwerdeführers aufgrund seiner Hilfeleistungen für die LTTE keinen Repressalien ausgesetzt sein soll, sondern an seiner Stelle der Beschwerdeführer, weil jener pensioniert sei. Für die sri-lankischen Behörden und die mit ihnen verbundenen Gruppierungen ist dies bekanntlich kein Grund, um von Nachstellungen abzusehen. Sodann vermag der Beschwerdeführer mit seinen Vorbringen nicht plausibel zu machen, wovor sein Vater ihn nach der Ausreise aus Sri Lanka und offensichtlich in Kenntnis der Asylgesuchstellung hätte schützen wollen, indem er ihn während des laufenden vorinstanzlichen Asylverfahrens nicht über seine Unterstützungsleistungen für die LTTE informierte. Insgesamt wirken diese Vorbringen konstruiert. Die Verhaftung von D._______ lässt ferner keine Rückschlüsse auf eine allfällige Gefährdung des Beschwerdeführers zu, da die Gründe seiner Inhaftierung nicht bekannt sind. Zudem sollen die Unterstützungsleistungen des Vaters für die LTTE den Behörden ohnehin bereits bekannt sein. Zusammenfassend ist die Einschätzung der Vorinstanz zu bestätigen, wonach die Vorbringen des Beschwerdeführers als nicht glaubhaft zu qualifizieren sind. An diesen Feststellungen vermögen auch die im erstinstanzlichen Verfahren eingereichten Zeitungsartikel nichts zu ändern, gab der Beschwerdeführer doch selbst an, diese würden in keinem direkten Zusammenhang zu ihm stehen, sondern Vorfälle schildern, bei denen andere Personen in einen Konflikt mit einer Bande, wie die von ihm beschriebene, geraten seien (vgl. A16/19 F72 f.). Die auf Beschwerdeebene eingereichten Beweismittel beziehen sich auf nicht bestrittene Sachverhaltselemente und vermögen deshalb am Vorgesagten ebenfalls nichts zu ändern.</w:t>
      </w:r>
    </w:p>
    <w:p>
      <w:r>
        <w:rPr>
          <w:b/>
        </w:rPr>
        <w:t>E. 8.2</w:t>
      </w:r>
    </w:p>
    <w:p>
      <w:r>
        <w:t>Der Beschwerdeführer hat weder bei der BzP noch anlässlich der Anhörung, sondern erst auf Beschwerdeebene eine exilpolitische Tätigkeit erwähnt. Diese ist als niederschwellig einzustufen. Gemäss eigenen Angaben hat er in den letzten drei Jahren zwei Mal am (...) und ein Mal an einer Demonstration teilgenommen. Es ist daher nicht davon auszugehen, dass er wegen angeblicher exilpolitischer Aktivitäten in den Fokus der sri-lankischen Behörden geraten ist. Es liegen folglich keine subjektiven Nachfluchtgründe vor.</w:t>
      </w:r>
    </w:p>
    <w:p>
      <w:r>
        <w:rPr>
          <w:b/>
        </w:rPr>
        <w:t>E. 8.3</w:t>
      </w:r>
    </w:p>
    <w:p>
      <w:r>
        <w:t>Die weiteren im Beschwerdeverfahren eingereichten Beweismittel (auf CD), sofern sie überhaupt rechtserheblich sind, vermögen an der fehlenden Glaubhaftigkeit der Vorbringen des Beschwerdeführers nichts zu ändern. Dabei handelt es sich mehrheitlich um Dokumente, welche die allgemeine Lage und die politische Situation in Sri Lanka beschreiben. Der Beschwerdeführer kann daraus keine individuelle Verfolgung ableiten. Das Urteil des High Court Vavuniya (Verurteilung eines rehabilitierten LTTE-Mitglieds zu lebenslanger Haft wegen Zwangsrekrutierung einer jungen Frau für die LTTE) und die Verfahren vor dem High Court Colombo (Finanzierung der LTTE), beziehen sich auf Umstände, die nicht mit der Situation des Beschwerdeführers vergleichbar sind und keinen Bezug zu ihm aufweisen; er vermag daraus nichts zu seinen Gunsten abzuleiten. Hinsichtlich der Vorsprache auf dem sri-lankischen Generalkonsulat ist auf das Grundsatzurteil des Bundesverwaltungsgerichts BVGE 2017/6 E. 4.3.3 zu verweisen, wonach es sich bei der Ersatzreisepapierbeschaffung um ein standardisiertes,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8.4</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(a.a.O. E. 8.5.5). Nachdem die Asylvorbringen des Beschwerdeführers unglaubhaft ausgefallen sind, er selbst keine Verbindung zu den LTTE aufweist, keine Reflexverfolgung vorliegt und sein exilpolitisches Engagement als niederschwellig zu betrachten ist, erfüllt er keine der oben erwähnten stark risikobegründenden Faktoren. Weiter wurde er keiner Straftat angeklagt oder verurteilt und verfügt somit auch nicht über einen Strafregistereintrag. Allein aus der tamilischen Ethnie und der rund dreijährigen Landesabwesenheit kann er keine Gefährdung ableiten. In die Gesamtwürdigung ist weiter der familiäre Hintergrund des Beschwerdeführers miteinzubeziehen. Seine Familie in Sri Lanka weist aktuell keine Verbindungen zu den LTTE auf. Die Mitgliedschaft seines Onkels bei den LTTE erwähnte der Beschwerdeführer erst auf Nachfrage hin (vgl. A16/19 F40) und brachte nicht vor, aufgrund dieser jemals Behelligungen seitens der sri-lankischen Behörden oder regierungsnaher Gruppierungen ausgesetzt gewesen zu sein. Zudem scheint er keinen Kontakt zu seinem Onkel zu haben, gab er doch zu Protokoll, nicht zu wissen, wo sich dieser befinde (vgl. A16/19 F40). Es ist nicht anzunehmen, dass dem Beschwerdeführer persönlich im Falle einer Rückkehr nach Sri Lanka ernsthafte Nachteile im Sinne von Art. 3 AsylG drohen würden. Dies ergibt sich auch nicht aus den auf Beschwerdeebene eingereichten Dokumenten, Berichten und Länderinformationen.</w:t>
      </w:r>
    </w:p>
    <w:p>
      <w:r>
        <w:rPr>
          <w:b/>
        </w:rPr>
        <w:t>E. 8.5</w:t>
      </w:r>
    </w:p>
    <w:p>
      <w:r>
        <w:t>Zusammenfassend hat der Beschwerdeführer nichts vorgebracht, was geeignet wäre, seine Flüchtlingseigenschaft nachzuweisen oder zumindest glaubhaft zu machen. Die Vorinstanz hat sein Asylgesuch zu Recht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w:t>
      </w:r>
    </w:p>
    <w:p>
      <w:r>
        <w:rPr>
          <w:b/>
        </w:rPr>
        <w:t>E. 10.3</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Insbesondere verweise er auf das Urteil des EGMR X gegen Schweiz vom 26. Januar 2017, Nr. 16744/14. Das Risiko von Behelligungen, Belästigungen und Misshandlungen durch Behörden oder durch paramilitärische Gruppierungen bestehe auch nach einer Einreise, weshalb der Wegweisungsvollzug unzumutbar sei. Die sri-lankischen Behörden würden bei seiner Rückkehr sofort in Kenntnis seiner politischen Vergangenheit sein. Zudem verfüge er in Sri Lanka über kein tragfähiges Beziehungsnetz. Seine betagten Eltern würden nicht für ihn aufkommen können. Er habe keinen Beruf erlernt, weshalb es ihm kaum möglich wäre, eine Anstellung zu finden.</w:t>
      </w:r>
    </w:p>
    <w:p>
      <w:r>
        <w:rPr>
          <w:b/>
        </w:rPr>
        <w:t>E. 10.4</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Weiter ändert der Ausgang der Kommunalwahlen vom 10. Februar 2018 nichts an der Einschätzung des Bundesverwaltungsgerichts. Insofern ist an der Lageeinschätzung im Urteil des Bundesverwaltungsgerichts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würden,oder dass er persönlich gefährdet wäre. Der Vollzug der Wegweisung ist somit zulässig.</w:t>
      </w:r>
    </w:p>
    <w:p>
      <w:r>
        <w:rPr>
          <w:b/>
        </w:rPr>
        <w:t>E. 10.5</w:t>
      </w:r>
    </w:p>
    <w:p>
      <w:r>
        <w:t>Der bewaffnete Konflikt zwischen der sri-lankischen Regierung und den LTTE ist im Mai 2009 zu Ende gegangen. Aktuell herrscht in Sri Lanka weder Krieg noch eine Situation allgemeiner Gewalt, dies auch unter Berücksichtigung der aktuellen Ereignisse in Sri Lanka (vgl. https://www.nzz.ch/international/regierungskrise-in-sri-lanka-praesident-legt-parlament-auf-eis-ld.1431684).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weiteren als Referenzurteil publizierten Entscheid erachtet das Bundesverwaltungsgericht auch den Wegweisungsvollzug ins "Vanni-Gebiet" als zumutbar (vgl. Urteil D-3619/2016 vom 16. Oktober 2017 E. 9.5). Der junge und gesunde (vgl. A4/12 F8.02) Beschwerdeführer lebte zusammen mit seinen Eltern und (...) Geschwistern in B._______, Distrikt Jaffna (vgl. A4/12 F2.01). Seine Onkel und Tanten leben ebenfalls in Jaffna (vgl. A16/19 F32 ff.). Er absolvierte die Schule bis zum O-Level, arbeitete danach ehrenamtlich als (...) und half seinem Vater in der Landwirtschaft (vgl. A16/19 F10 ff.). Diese Berufserfahrung wird ihm bei einer Rückkehr einen Einstieg ins Erwerbsleben erleichtern. Seine Familie bezeichnete er als zur Mittelschicht gehörend (vgl. A16/19 F28). Es ist davon auszugehen, dass diese ihn bei der Wiedereingliederung unterstützen und er eine neue Existenz, auch ausserhalb von Jaffna, wird aufbauen können. Nach dem Gesagten erweist sich der Vollzug der Wegweisung auch als zumutbar.</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10.7</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w:t>
      </w:r>
    </w:p>
    <w:p>
      <w:r>
        <w:t>Bei diesem Ausgang des Verfahrens sind die Kosten dem Beschwerdeführer aufzuerlegen (Art. 63 Abs. 1 VwVG) und zufolge seiner sehr umfangreichen Beschwerde mit zahlreichen Beilagen ohne individuellen Bezug zu ihm praxisgemäss auf insgesamt Fr. 1'300.- festzusetzen (Art. 1-3 des Reglements vom 21. Februar 2008 über die Kosten und Entschädigungen vor dem Bundesverwaltungsgericht [VGKE, SR 173.320.2]).</w:t>
      </w:r>
    </w:p>
    <w:p>
      <w:r>
        <w:rPr>
          <w:b/>
        </w:rPr>
        <w:t>E. 13</w:t>
      </w:r>
    </w:p>
    <w:p>
      <w:r>
        <w:t>Der Rechtsvertreter des Beschwerdeführers stellte in der Beschwerdeschrift vom 12. September 2018 Rechtsbegehren, über welche bereits mehrfach befunden worden ist (Offenlegung der Quellen des Länderberichts des SEM vom 16. August 2016 zu Sri Lanka und Bestätigung der Zufälligkeit beziehungsweise Offenlegung der objektiven Kriterien der Zusammensetzung des Spruchkörpers). Androhungsgemäss (vgl. etwaD-4191/2018 E. 13.2) sind ihm diese unnötig verursachten Kosten deshalb persönlich aufzuerlegen und auf Fr. 200.-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