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E-5191/2006 vom 3. Juli 2009</w:t>
      </w:r>
    </w:p>
    <w:p>
      <w:r>
        <w:t>Bundesverwaltungsgericht, 2009-07-03, DE</w:t>
      </w:r>
    </w:p>
    <w:p>
      <w:r>
        <w:rPr>
          <w:b/>
        </w:rPr>
        <w:t xml:space="preserve">Quelle: </w:t>
      </w:r>
      <w:r>
        <w:t>https://mcp.opencaselaw.ch/entscheid/bvger_E-5191_2006</w:t>
      </w:r>
    </w:p>
    <w:p>
      <w:r>
        <w:t>FR: TAF E-5191/2006 du 3 juillet 2009</w:t>
      </w:r>
    </w:p>
    <w:p>
      <w:r>
        <w:t>IT: TAF E-5191/2006 del 3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6 AsylG i.V.m. Art. 48 Abs. 1 und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der Beschwerdeführerin den Anforderungen an die Zuerkennung der Flüchtlingseigenschaft gemäss Art. 3 AsylG nicht standhielten. Dazu führte es aus, es würden keine Anhaltspunkte dafür existieren, dass sich die Beschwerdeführerin im Rahmen der von ihr geltend gemachten Aktivitäten für die IMAS beziehungsweise die Kinijit (Schweiz) in besonderem Masse exponiert hätte. Sie bekleide weder eine führende Stellung innerhalb dieser Organisationen, noch sei sie als Sprachrohr der äthiopischen Opposition in der Schweiz in Erscheinung getreten. Allein die Teilnahme an Kundgebungen in der Schweiz gegen die heimatliche Regierung genüge nicht, um von begründeter Furcht vor künftiger Verfolgung ausgehen zu können. Insbesondere nach den Parlamentswahlen in Äthiopien vom Mai 2005 hätten in zahlreichen Städten auf der ganzen Welt Kundgebungen gegen die äthiopische Regierung stattgefunden. Den heimatlichen Behörden könnten mit Bestimmtheit nicht alle Teilnehmenden dieser Protestkundgebungen im Ausland bekannt sein. Selbst der Umstand, dass die Beschwerdeführerin auf Fotos solcher Veranstaltungen zu erkennen sei, vermöge noch keine begründete Furcht im Sinne von Art. 3 AsylG zu begründen. Ihr Name finde sich weder bei den Fotos noch sonst irgendwo auf einer Internet-Website. Im Übrigen sei die Beschwerdeführerin im Heimatland nie politisch aktiv gewesen. Vor diesem Hintergrund sowie angesichts des Umstands, dass einerseits die im ersten Asylverfahren geltend gemachten Vorbringen zur angeblichen Verfolgung ihrer Familie als unglaubhaft qualifiziert worden seien, andererseits die im Zusammenhang mit dem mutmasslichen Diebstahl von Dokumenten aus den Büroräumlichkeiten der CUDP geäusserte Befürchtung, den äthiopischen Behörden könnten Personendaten von Regimegegnern im Ausland in die Hände gefallen sein, lediglich hypothetischer Art sei, würden keine konkreten Indizien dafür vorliegen, dass die Beschwerdeführerin der äthiopischen Regierung bekannt sei. Schliesslich sei die Tatsache, dass die äthiopische Vertretung in der Schweiz der Beschwerdeführerin ein Laissez-passer ausgestellt hätten, ein Hinweis darauf, dass sie von den heimatlichen Behörden nicht als eine Person eingestuft worden sei, die die Regierung gefährden könnte. Weiter führte das BFM in der angefochtenen Verfügung aus, was die allgemeine Sicherheitslage in Äthiopien anbelange, so würden die Beachtung der Menschenrechte und der Umgang mit Oppositionellen noch nicht westlichen Demokratiestandards entsprechen. Politische Gruppierungen und Organisationen, die aus Sicht der Behörden ein Bedrohungspotential aufweisen würden, würden vom Staat behindert oder zuweilen offen bekämpft. Eine systematische Verletzung der Menschenrechte sowie eine systematische Verfolgung von politischen, religiösen oder ethnischen Gruppen finde jedoch nicht statt. Das Vorbringen der Beschwerdeführerin, im Falle einer Rückkehr nach Äthiopien aufgrund der dort herrschenden aktuellen Sicherheitslage gefährdet zu sein, sei demnach nicht nachvollziehbar.</w:t>
      </w:r>
    </w:p>
    <w:p>
      <w:r>
        <w:rPr>
          <w:b/>
        </w:rPr>
        <w:t>E. 4.2</w:t>
      </w:r>
    </w:p>
    <w:p>
      <w:r>
        <w:t>In der Rechtsmitteleingabe hält die Beschwerdeführerin daran fest, sie erfülle die Voraussetzungen zur Anerkennung als Flüchtling. Seit den Wahlen im Mai 2005 habe sich die politische Situation in Äthiopien verschärft. Es sei unbestritten, dass die Regierung von Äthiopien sich zahlreicher Menschenrechtsverletzungen schuldig gemacht habe beziehungsweise mache. Oppositionelle würden somit in ständiger Gefahr stehen, vom Staat verfolgt zu werden. Sie seien willkürlichen Gefängnisstrafen, unmenschlicher Behandlung und Folter ausgesetzt. Gemäss einer Stellungnahme der Schweizer Sektion von Amnesty International vom 15. Juni 2006 würden in Äthiopien Tausende Personen als gewaltlose politische Gefangene festgehalten. Aufgrund ihres politischen Engagements in der Schweiz und aufgrund ihrer engen Kontakte, die sie zu oppositionellen Exiläthiopiern pflege, sei die Beschwerdeführerin im Falle einer Rückkehr dem hohen Risiko einer konkreten asylrelevanten Gefährdung ausgesetzt. Es sei davon auszugehen, dass die heimatlichen Behörden von ihrem politischen Engagement Kenntnis hätten. Dies um so mehr, als die äthiopischen Sicherheitsbehörden in die Büros der CUDP eingedrungen seien und Mitgliederlisten sowie andere Dokumente entwendet hätten. Schliesslich habe die Beschwerdeführerin nie auf der äthiopischen Vertretung vorgesprochen. Das Laissez-passer sei gestützt auf die Akten ausgestellt worden, weshalb davon auszugehen sei, dass die Beschwerdeführerin den äthiopischen Behörden im Zeitpunkt der Ausstellung des Dokumentes als Regimegegnerin bekannt gewesen sei.</w:t>
      </w:r>
    </w:p>
    <w:p>
      <w:r>
        <w:rPr>
          <w:b/>
        </w:rPr>
        <w:t>E. 4.3</w:t>
      </w:r>
    </w:p>
    <w:p>
      <w:r>
        <w:t>In der Vernehmlassung wird ausgeführt, das in Kopie eingereichte 52-seitige Dokument von D._______ sei authentisch. Jedoch sei das "Directorate General in charge of matters relating to Ehtiopians living abroad", welchem D._______ vorstehe, entgegen den Ausführungen der Beschwerdeführerin nicht damit befasst, gegen exilpolitisch aktive Personen vorzugehen, entsprechende Informationen zu sammeln und diese den äthiopischen Behörden im Hinblick auf potentielle Strafverfahren zukommen zu lassen. Vielmehr sei es Aufgabe dieses, dem äthiopischen Aussenministerium angegliederten Amtes, für die bessere Vernetzung und Eingliederung der äthiopischen Diaspora ans und ins Heimatland besorgt zu sein. Eine systematische Überwachung der insbesondere exilpolitisch aktiven Personen sei dabei weder vorgesehen, noch würde dieses Amt für ein solches Unterfangen über die personellen und technischen Mittel verfügen. Zudem hätten die äthiopischen Behörden gemäss den Erkenntnissen des BFM nur dann ein handfestes Interesse an der Identifizierung von Personen, wenn die Aktivitäten als konkrete Bedrohung für das politische System wahrgenommen würden. Die eingereichten Beweismittel seien daher nicht geeignet, das geltend gemachte allgemeine Vorgehen der äthiopischen Behörden gegen die politisch aktive Diaspora und damit eine Gefährdung der Beschwerdeführerin zu belegen.</w:t>
      </w:r>
    </w:p>
    <w:p>
      <w:r>
        <w:rPr>
          <w:b/>
        </w:rPr>
        <w:t>E. 4.4</w:t>
      </w:r>
    </w:p>
    <w:p>
      <w:r>
        <w:t>In der Replik wird ausgeführt, aus den eingereichten Informationen sei zu schliessen, dass die äthiopischen Vertretungen im Ausland aufgefordert worden seien, die Aktivitäten der Exil-Äthiopier zu überwachen und Regimekritiker zu identifizieren. Davon seien alle jene Personen betroffen, die sich kritisch zum jetzigen Regime geäussert hätten oder einer Oppositionsgruppe anhängen würden, auch einfache Mitglieder von Oppositionsgruppen. Vor diesem Hintergrund sei die Argumentation des BFM haltlos. Die Beschwerdeführerin habe zwischenzeitlich an weiteren Kundgebungen (1. November 2006 und 16. Februar 2007) teilgenommen. Darüberhinaus nehme sie regelmässig an Veranstaltungen und Versammlungen äthiopischer exilpolitischer Organisationen teil.</w:t>
      </w:r>
    </w:p>
    <w:p>
      <w:r>
        <w:rPr>
          <w:b/>
        </w:rPr>
        <w:t>E. 4.5</w:t>
      </w:r>
    </w:p>
    <w:p>
      <w:r>
        <w:t>Das BFM führte in der Duplik aus, die "Direktion für Angelegenheiten von im Ausland lebenden Äthiopiern", welche das bereits mit der Beschwerdeschrift in Kopie eingereichte Rundschreiben mit Weisung vom 31. Juli 2006 verfasst habe, habe nach allgemein zugänglichen Informationen im Wesentlichen die Aufgabe, für eine bessere Vernetzung der etwa eine Million Menschen zählenden äthiopischen Diaspora mit dem Heimatland zu sorgen. Deshalb würden die Auslandvertretungen angehalten, extremistisch tätige Führer und Aktivisten oppositioneller Partein der Zentrale zu melden. Die Vertretungen würden nicht dazu aufgerufen, systematisch gegen die grosse Masse von exilpolitisch aktiven Personen vorzugehen und entsprechendes Material zu sammeln. Die äthiopischen Behörden hätten nur dann ein Interesse an der Identifizierung einer Person, wenn deren Aktivitäten als konkrete Bedrohung für das politische Systen wahrgenommen würden. Es würden somit keine Anhaltspunkte für die Annahme vorliegen, dass sich die Beschwerdeführerin in dieser besonderen Art und Weise betätigt und exponiert habe.</w:t>
      </w:r>
    </w:p>
    <w:p>
      <w:r>
        <w:rPr>
          <w:b/>
        </w:rPr>
        <w:t>E. 4.6</w:t>
      </w:r>
    </w:p>
    <w:p>
      <w:r>
        <w:t>In der Antwort auf die Duplik wird auf die bisherigen Ausführungen verwiesen und festgehalten, die Beschwerdeführerin habe am 27. März 2007 an einer weiteren Versammlung von Kinijit teilgenommen.</w:t>
      </w:r>
    </w:p>
    <w:p>
      <w:r>
        <w:rPr>
          <w:b/>
        </w:rPr>
        <w:t>E. 5.1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die weiterhin zutreffende Praxis der ARK in Entscheidungen und Mitteilungen der ARK [EMARK] 2006 Nr. 1 E. 6.1, 2000 Nr. 16 E. 5a, 1995 Nr. 7 E. 7b und 8).</w:t>
      </w:r>
    </w:p>
    <w:p>
      <w:r>
        <w:rPr>
          <w:b/>
        </w:rPr>
        <w:t>E. 5.2</w:t>
      </w:r>
    </w:p>
    <w:p>
      <w:r>
        <w:t>Vorliegend steht unbestrittenermassen fest, dass sich die Beschwerdeführerin in der Schweiz exilpolitisch betätigt hat, und zwar namentlich durch ihre wiederholte Teilnahme an Sitzungen der AES und der Kinijit/CUDP und an regimekritischen Kundgebungen. Exilpolitische Aktivitäten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w:t>
      </w:r>
    </w:p>
    <w:p>
      <w:r>
        <w:rPr>
          <w:b/>
        </w:rPr>
        <w:t>E. 5.3</w:t>
      </w:r>
    </w:p>
    <w:p>
      <w:r>
        <w:t>Gemäss den Erkenntnissen des Bundesverwaltungsgerichts (vgl. unter anderen D-3511/2008, Urteil des Bundesverwaltungsgerichts vom 24. Oktober 2008) ist davon auszugehen, dass die äthiopischen Sicherheitsbehörden die Aktivitäten der jeweiligen Exilgemeinschaften in einem gewissen Ausmass überwachen und mittels elektronischer Datenbanken registrieren. Unter diesen Umständen besteht eine hohe Wahrscheinlichkeit dafür, dass Auslandaktivitäten von Personen, welche erkennbar in der Kinijit/CUDP aktiv waren und/oder sind oder auch nur mit ihr sympathisieren und individuell identifiziert werden könnten, im Falle einer Zwangsrückschaffung dem äthiopischen Sicherheitsdienst am Flughafen bekannt würden. Es dürfte davon auszugehen sein, dass die äthiopischen Sicherheitsorgane eine zwangsweise aus dem Ausland zurückgeführte Person, die Anhänger oder Mitglied der Auslands-CUD(P) war, nach wie vor als zu verfolgenden Gegner der Regierung ansehen würden, solange von dieser Person vor ihrer Ausreise aus dem jeweiligen Gastland kein eindeutiges Bekenntnis zur verfassungsmässigen Ordnung Äthiopiens und eine klare Abkehr von der bisherigen Politik der Auslands-CUD(P) vorliegt. Angesichts der 2007 in Äthiopien erfolgten Amnestie von einigen Mitgliedern der Kinijit/CUDP und der nicht unerschöpflichen Ressourcen des äthiopischen Nachrichtendienstes mag sich die Frage nach der aktuellen Überwachungsdichte in der Schweiz stellen, welche indes in casu offenbleiben kann. Von Bedeutung ist vorliegend die tatsächliche Erkennbarkeit der behaupteten exilpolitischen Tätigkeit, die Individualisierbarkeit der Beschwerdeführerin sowie deren konkrete exilpolitische Tätigkeit.</w:t>
      </w:r>
    </w:p>
    <w:p>
      <w:r>
        <w:rPr>
          <w:b/>
        </w:rPr>
        <w:t>E. 5.4</w:t>
      </w:r>
    </w:p>
    <w:p>
      <w:r>
        <w:t>Aufgrund der Akten ergibt sich, dass die Beschwerdeführerin vor ihrer Ausreise aus dem Heimatland politisch nicht aktiv war. Insoweit ist nicht davon zugehen, dass sie seit ihrer Einreise in die Schweiz unter spezieller Beobachtung gestanden wäre. In der Schweiz hat sie sich angeblich das erste Mal im Oktober 2004 politisch engagiert, indem sie an einer Demonstration teilgenommen hat. Bis im März 2007 hat sie an elf weiteren öffentlichen Kundgebungen teilgenommen. Bereits die Anzahl der Kundgebungen innerhalb von zweieinhalb Jahren lässt nicht auf eine besonders intensive exilpolitische Aktivität der Beschwerdeführerin schliessen. Dieser Schluss wird dadurch bestärkt, dass die Beschwerdeführerin seit März 2007 offenbar an keiner Kundgebung mehr teilgenommen hat. Jedenfalls hat die durch einen Rechtsanwalt vertretene Beschwerdeführerin bis heute - im Rahmen ihrer Mitwirkungspflicht - keine weiteren Dokumente im Zusammenhang mit ihrem politischen Engagement in der Schweiz zu den Akten gereicht. Was die eingereichten Fotografien anbelangt, ist festzustellen, dass die Beschwerdeführerin auf den Fotos zwar zu erkennen ist, indes an keiner Stelle namentlich erwähnt wird. Auch ist den Bildern nicht zu entnehmen, dass sie sich anlässlich dieser Kundgebungen besonders und über das Mass der anderen Kundgebungsteilnehmer exponiert oder eine Führungsposition innegehabt hätte. Einzig der Zweck der jeweiligen Kundgebung, nämlich die Kritik am Regime in Äthiopien, ist aus den Fotos aufgrund der erkennbaren Slogans ersichtlich. Damit gehört die Beschwerdeführerin offensichtlich nicht zur Zielgruppe des "harten Kerns" von aktiven oppositionellen Äthiopiern im Ausland, für die sich die äthiopischen Behörden interessieren. Diese haben nach den Erkenntnissen der Asylbehörden (vgl. auch angefochtene Verfügung) nur dann ein Interesse an der Identifizierung einer Person, wenn deren Aktivitäten als konkrete Bedrohung für das politische System wahrgenommen wird. Die Beschwerdeführerin macht zwar noch geltend, die äthiopischen Sicherheitsbehörden seien in die Büros der CUDP eingebrochen und hätten unter anderem Mitgliederlisten entwendet. Dass sich auch der Name der Beschwerdeführerin auf einer Liste befunden hat, ist eine durch nichts belegte Spekulation. Schliesslich wird in der Rechtsmitteleingabe auf die Tätigkeit der "Direktion für Angelegenheiten von im Ausland lebenden Äthiopiern" verwiesen. Aus diesem Rundschreiben sowie den weiteren eingereichten Dokumenten vermag die Beschwerdeführerin - wie die Vorinstanz in ihren Vernehmlassungen zu Rechts festgestellt hat - nichts zu ihren Gunsten abzuleiten. Um insoweit Wiederholungen zu vermeiden, kann vollumfänglich auf die entsprechenden Erwägungen verwiesen werden. Damit ist festzuhalten, dass die bisherige exilpolitische Tätigkeit der Beschwerdeführerin in der Schweiz sie entgegen der in der Rechtsmitteleingabe vertretenen Auffassung nicht als besonders engagierte und exponierte oder gar staatsgefährdenden exilpolitischen Aktivistin erscheinen lässt. Vielmehr erweckt sie den Eindruck einer blossen Mitläuferin ohne eigentliche politische oder ideologische Überzeugung, die sich exilpolitisch lediglich deshalb betätigte, weil sie sich davon persönliche Vorteile - namentlich in Bezug auf die Regelung ihres Aufenthaltes in der Schweiz erhoffte. Schliesslich wird in der Rechtsmitteleingabe noch ausgeführt, die Beschwerdeführerin habe nie bei ihrer heimatlichen Vertretung vorgesprochen. Das Laissez-passer sei ihr gestützt auf die Akten ausgestellt worden, weshalb davon auszugehen sei, dass sie den äthiopischen Behörden im Zeitpunkt der Ausstellung des Dokumentes als Regimegegnerin bekannt gewesen sei. Für diese Annahme bestehen aufgrund der Akten keine Hinweise. Vielmehr ist davon auszugehen, dass die heimatlichen Behörden der Beschwerdeführerin wohl kaum ein Laissez-passer ausgestellt hätten, wenn sie als tatsächliche Regimegegnerin erkannt worden wäre. In Anbetracht des geringfügigen Engagements ist somit nicht davon auszugehen, dass die Beschwerdeführerin - selbst unter der Annahme der möglichen und tatsächlichen Identifikation und allfälligen Registrierung - bei einer Rückkehr in ihr Heimatland eine asylrechtlich relevante Gefährdung zu befürchten hat.</w:t>
      </w:r>
    </w:p>
    <w:p>
      <w:r>
        <w:rPr>
          <w:b/>
        </w:rPr>
        <w:t>E. 5.5</w:t>
      </w:r>
    </w:p>
    <w:p>
      <w:r>
        <w:t>Zusammenfassend ist festzustellen, dass die geltend gemachten subjektiven Nachfluchtgründe nicht geeignet sind, eine flüchtlingsrechtlich relevante Verfolgungsfurcht zu begründen, weshalb die Beschwerdeführerin nicht als Flüchtling anerkannt werden kann. An dieser Einschätzung vermögen die weiteren Ausführungen in der Rechtsmitteleingabe sowie die eingereichten Dokumente nichts zu ändern, weshalb darauf nicht weiter einzugehen ist. Die Vorinstanz hat das zweite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BFM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hat in der angefochtenen Verfügung zutreffend darauf hingewiesen,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Vorliegend sind den Akten keine Anhaltspunkte für individuelle Unzumutbarkeitsindizien zu entnehmen. Es ist nicht in Abrede zu stellen, dass die Beschwerdeführerin bei einer Rückkehr in ihren Heimatstaat aufgrund ihrer mehrjährigen Landesabwesenheit mit gewissen Schwierigkeiten konfrontiert werden könnte. Indes hat die - soweit den Akten zu entnehmen ist - gesunde Beschwerdeführerin bis zu ihrer Ausreise im Jahre 2003, mithin 23 Jahre, in ihrem Heimatstaat gelebt und damit die prägenden Kinder- und Jugendjahre dort verbracht. Sodann verfügt sie über eine zwölfjährige Schulausbildung und hat Berufserfahrungen aus der Zeit, als sie im Geschäft ihres Vaters arbeitete. Gemäss ihren Angaben leben ihre Mutter sowie mehrere Geschwister an ihrem ehemaligen Wohnort Addis Abeba. Es ist somit davon auszugehen, dass die Beschwerdeführerin in ihrem Heimatland über ein soziales Beziehungsnetz verfügt, welches ihr eine Reintegration erleichtern kann. Blosse soziale und wirtschaftliche Schwierigkeiten, von denen die ansässige Bevölkerung im Allgemeinen betroffen ist, genügen nicht, um eine Gefahr im Sinne von Art. 83 Abs. 4 AuG darzustellen (vgl. die weiterhin zutreffende Praxis der ARK in EMARK 1996 Nr. 2 S. 12 f. und EMARK 1994 Nr. 19 E. 6b S. 148 f.). Schliesslich steht es der Beschwerdeführerin frei und ist ihr zuzumuten, sich an einem anderen als ihrem bisherigen Wohnort niederzulassen. Nach dem Gesagten ist der Vollzug der Wegweisung somit auch als zumutbar zu bezeichnen.</w:t>
      </w:r>
    </w:p>
    <w:p>
      <w:r>
        <w:rPr>
          <w:b/>
        </w:rPr>
        <w:t>E. 7.5</w:t>
      </w:r>
    </w:p>
    <w:p>
      <w:r>
        <w:t>Es obliegt der Beschwerdeführer, sich bei der zuständigen Vertretung des Heimatstaates die für eine Rückkehr notwendigen Reisedokumente zu beschaffen (Art. 8 Abs. 4 AsylG), weshalb der Vollzug der Wegweisung auch als möglich zu bezeichnen ist (Art. 83 Abs. 2 AuG).</w:t>
      </w:r>
    </w:p>
    <w:p>
      <w:r>
        <w:rPr>
          <w:b/>
        </w:rPr>
        <w:t>E. 7.6</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Die Beschwerdeführerin beantragt die unentgeltliche Rechtspflege nach Art. 65 Abs. 1 VwVG. Gemäss dieser Bestimmung wird von der Erhebung von Verfahrenskosten abgesehen, wenn die Beschwerdeführerin nicht über die erforderlichen Mittel verfügt und ihre Begehren nicht aussichtslos erscheinen.</w:t>
      </w:r>
    </w:p>
    <w:p>
      <w:r>
        <w:rPr>
          <w:b/>
        </w:rPr>
        <w:t>E. 9.2</w:t>
      </w:r>
    </w:p>
    <w:p>
      <w:r>
        <w:t>Aufgrund der Akten ergibt sich, dass die Beschwerdeführerin seit dem 5. Dezember 2006 im E._______ in F._______ arbeitet, mithin nicht mehr von ihrer Bedürftigkeit auszugehen ist. Damit fehlt es an einer der kumulativ zu erfüllenden Voraussetzung zur Gewährung der unentgeltlichen Prozessführung, weshalb das entsprechende Gesuch abzuweisen ist.</w:t>
      </w:r>
    </w:p>
    <w:p>
      <w:r>
        <w:rPr>
          <w:b/>
        </w:rPr>
        <w:t>E. 9.3</w:t>
      </w:r>
    </w:p>
    <w:p>
      <w:r>
        <w:t>Beim diesem Ausgang des Verfahrens sind die Kosten in der Höhe von Fr. 600.-- der Beschwerdeführerin aufzuerlegen (Art. 63 Abs. 1 und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