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E-5190/2022 vom 14. Oktober 2022</w:t>
      </w:r>
    </w:p>
    <w:p>
      <w:r>
        <w:t>Bundesverwaltungsgericht, 2022-10-14, DE</w:t>
      </w:r>
    </w:p>
    <w:p>
      <w:r>
        <w:rPr>
          <w:b/>
        </w:rPr>
        <w:t xml:space="preserve">Quelle: </w:t>
      </w:r>
      <w:r>
        <w:t>https://mcp.opencaselaw.ch/entscheid/bvger_E-5190_2022_d20221014</w:t>
      </w:r>
    </w:p>
    <w:p>
      <w:r>
        <w:t>FR: TAF E-5190/2022 du 14 octobre 2022</w:t>
      </w:r>
    </w:p>
    <w:p>
      <w:r>
        <w:t>IT: TAF E-5190/2022 del 14 ottobre 2022</w:t>
      </w:r>
    </w:p>
    <w:p>
      <w:pPr>
        <w:pStyle w:val="Heading2"/>
      </w:pPr>
      <w:r>
        <w:t>Regeste</w:t>
      </w:r>
    </w:p>
    <w:p>
      <w:r>
        <w:t>Vollzug der Wegweisung (beschleunigtes Verfahren) | Vollzug der Wegweisung (beschleunigtes Verfahren); Verfügung des SEM vom 14. Oktober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 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t>E-5190/2022 Seite 4</w:t>
      </w:r>
    </w:p>
    <w:p>
      <w:r>
        <w:rPr>
          <w:b/>
        </w:rPr>
        <w:t>E. 4</w:t>
      </w:r>
    </w:p>
    <w:p>
      <w:r>
        <w:t>Die Beschwerde richtet sich ausschliesslich gegen den angeordneten Voll- zug der Wegweisung (vgl. auch Beschwerde Ziffer 2 unter II.). Gegenstand des vorliegenden Beschwerdeverfahrens bildet demnach die Frage, ob das SEM den Vollzug der Wegweisung zu Recht angeordnet hat (vgl. Art. 44 AsylG), oder ob infolge Unzulässigkeit oder Unzumutbarkeit desselben an Stelle des Vollzugs der Wegweisung die vorläufige Aufnahme anzuordnen ist (Art. 44 AsylG i.V.m. Art. 83 Abs. 4 AIG [SR 142.20]).</w:t>
      </w:r>
    </w:p>
    <w:p>
      <w:r>
        <w:rPr>
          <w:b/>
        </w:rPr>
        <w:t>E. 5.1</w:t>
      </w:r>
    </w:p>
    <w:p>
      <w:r>
        <w:t>Ist der Vollzug der Wegweisung nicht zulässig, nicht zumutbar oder nicht möglich, so regelt das SEM das Anwesenheitsverhältnis nach den gesetz- lichen Bestimmungen über die vorläufige Aufnahme (Art. 44 AsylG; Art. 83 Abs. 1–4 AIG).</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5.2.4</w:t>
      </w:r>
    </w:p>
    <w:p>
      <w:r>
        <w:t>Vorliegend ist rechtskräftig festgestellt, dass der Beschwerdeführer die Flüchtlingseigenschaft nicht erfüllt, weshalb das flüchtlingsrechtliche Rückschiebungsverbot von Art. 5 Abs. 1 AsylG und Art. 33 Abs. 1 FK nicht anwendbar ist. Sodann ergeben sich weder aus seinen Aussagen noch aus den Akten glaubhafte Anhaltspunkte dafür, dass er für den Fall einer Aus- schaffung nach Marokko dort mit beachtlicher Wahrscheinlichkeit einer</w:t>
      </w:r>
    </w:p>
    <w:p>
      <w:r>
        <w:t>E-5190/2022 Seite 5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Ma- rokko lässt den Wegweisungsvollzug zum heutigen Zeitpunkt nicht als un- zulässig erscheinen.</w:t>
      </w:r>
    </w:p>
    <w:p>
      <w:r>
        <w:rPr>
          <w:b/>
        </w:rPr>
        <w:t>E. 5.2.5</w:t>
      </w:r>
    </w:p>
    <w:p>
      <w:r>
        <w:t>Der Beschwerdeführer bringt vor, von seinem Stiefvater geschlagen worden zu sein, weshalb er aufgrund häuslicher Gewalt nicht mehr zurück- kehren könne (vgl. Beschwerde Seite 4). Bei der Gendarmerie habe er den Stiefvater aber nicht angezeigt. Auf Nachfrage führte er aus, er wisse nicht, weshalb er ihn nicht angezeigt habe (vgl. SEM-act. 23/18 F52 f.). Das Ge- richt hält diesbezüglich fest, dass Marokko über eine funktionierende Infra- struktur zur Ahndung von Verfolgungshandlungen verfügt und grundsätz- lich von der Schutzfähigkeit und dem Schutzwillen der dortigen Behörden auszugehen ist (vgl. statt vieler Urteil des BVGer D-232/2021 vom 9. Juni 2021 E. 6.2). Der Beschwerdeführer kann sich bei allfälligen Nachstellun- gen durch Privatpersonen an die dortigen Behörden wenden.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t>E-5190/2022 Seite 6 Sind von einem allfälligen Wegweisungsvollzug Kinder betroffen, so bildet im Rahmen der Zumutbarkeitsprüfung das Kindeswohl einen Gesichts- punkt von gewichtiger Bedeutung. Das Kindeswohl gemäss Art. 3 Abs. 1 des Übereinkommens vom 20. November 1989 über die Rechte des Kin- des (KRK, SR 0.107) und die aus der KRK fliessenden Rechte sind als gewichtiger Aspekt zu berücksichtigen. Namentlich können dabei folgende Kriterien im Rahmen einer Gesamtbeurteilung von Bedeutung sein: Alter des Kindes, Reife, Abhängigkeiten, Art (Nähe, Intensität, Tragfähigkeit) sei- ner Beziehungen, Eigenschaften seiner Bezugspersonen (insbesondere Unterstützungsbereitschaft und -fähigkeit), Stand und Prognose bezüglich Entwicklung beziehungsweise Ausbildung sowie der Grad der erfolgten In- tegration bei einem längeren Aufenthalt in der Schweiz (vgl. BVGE 2014/20 E. 8.3.6; 2009/51 E. 5.6, je m.w.H.). Ferner hat die zuständige Behörde ge- mäss Art. 69 Abs. 4 AIG vor einer Ausschaffung von unbegleiteten minder- jährigen Personen sicherzustellen, dass diese im Rückkehrstaat einem Fa- milienmitglied, einem Vormund oder einer Aufnahmeeinrichtung überge- ben werden, welche den Schutz des Kindes gewährleisten (vgl. BVGE 2015/30 E. 7.3 m.w.H.). Die Rückreisemodalitäten (Begleitung der UMA, Ort und Zeit der Übergabe nach der Ankunft im Heimatland etc.) können allerdings erst im unmittelbaren Vorfeld der Rückkehr geregelt werden (vgl. EMARK 1998 Nr. 13 E. 5e.bb S. 100). Wird eine konkrete Gefährdung festgestellt, ist – unter Vorbehalt von Art. 83 Abs. 7 AIG – die vorläufige Aufnahme zu gewähren.</w:t>
      </w:r>
    </w:p>
    <w:p>
      <w:r>
        <w:rPr>
          <w:b/>
        </w:rPr>
        <w:t>E. 5.3.2</w:t>
      </w:r>
    </w:p>
    <w:p>
      <w:r>
        <w:t>Das SEM erachtet den Wegweisungsvollzug des Beschwerdeführers als zumutbar. Es führt dazu aus, es sprächen keine individuellen Gründe gegen einen Wegweisungsvollzug. Der Beschwerdeführer habe in der Be- fragung angegeben, unter Stress und Problemen zu leiden und deshalb in psychologischer Behandlung zu sein. Diese psychischen Probleme hätten, gemäss seinen Aussagen, nach dem Tod seines Vaters begonnen. Die Er- lebnisse auf der Ausreise und die Auseinandersetzungen in der Asylunter- kunft hätten sie jedoch verschärft. Bei der ärztlichen Konsultation in der Schweiz sei ihm (…) verschrieben worden. Marokko verfüge gemäss dem Mental Health Atlas 2011 der Weltgesundheitsorganisation WHO über 80 Einrichtungen, die ambulante psychiatrische oder psychologische Thera- pien anböten. Daher könne auch bei einer Rückkehr nach Marokko eine allfällige psychologische Behandlung bei Bedarf in Anspruch genommen werden. In seiner Heimat würden zurzeit unter anderem seine Mutter und seine Schwester leben. Gemäss den Aussagen des Beschwerdeführers</w:t>
      </w:r>
    </w:p>
    <w:p>
      <w:r>
        <w:t>E-5190/2022 Seite 7 würde sich seine Mutter über ein Wiedersehen mit ihm freuen. Sein Stief- vater wohne zwar noch mit seiner Mutter zusammen, wolle sich aber von dieser trennen. Zudem würden noch weitere nahe Verwandte in seiner Hei- mat wohnen, namentlich sein Onkel väterlicherseits aus Casablanca, mit welchem er in regelmässigem Kontakt stehe. Auch habe er zeitweise bei der Mutter eines Freundes gewohnt. Diese habe er «wie meine eigene Mut- ter» bezeichnet und habe sich ihr auch anvertrauen können. Der Kontakt mit seiner Mutter und seinem Onkel pflege er weiterhin, auch von der Schweiz aus. Er verfüge daher in seiner Heimat über ein familiäres Bezie- hungsnetz sowie weitere gefestigte Beziehungen. Auch in beruflicher Hin- sicht habe er sich immer durchgeschlagen. Zudem unterstütze sein Onkel seine Mutter finanziell. Bei einer Rückkehr nach Marokko könne er erneut auf dieses Beziehungsnetz, respektive auf seine Familie, zurückgreifen. Ferner führte die Vorinstanz aus, die medizinischen Beeinträchtigungen seiner Mutter würden nicht zu einer Gefährdung des Kindeswohls führen. Zudem verfüge Marokko über eine Vielzahl an Einrichtungen, welche schutzbedürftige Kinder oder hilfsbedürftige Mütter unterstützen würden. Auch gehe aus den Aussagen des Beschwerdeführers hervor, dass ihn seine Mutter in Empfang nehmen und im Rahmen ihrer Fürsorgepflicht für sein Wohl sorgen könne. Der Vollzug der Wegweisung erweise sich somit als zumutbar.</w:t>
      </w:r>
    </w:p>
    <w:p>
      <w:r>
        <w:rPr>
          <w:b/>
        </w:rPr>
        <w:t>E. 5.3.3</w:t>
      </w:r>
    </w:p>
    <w:p>
      <w:r>
        <w:t>Der Beschwerdeführer erwidert in seiner Beschwerde, seine Mutter arbeite nicht, da sie gesundheitliche Probleme habe. Sollten diese sich nicht bessern, was derzeit ungewiss sei, werde sie nicht mehr in der Lage sein, zu arbeiten, und könne ihn auch nicht mehr unterstützen. Die Mutter könne derzeit kaum für sich, geschweige denn für ihre Kinder sorgen. Eine Trennung von ihrem Ehemann sei daher fraglich, weshalb er auch nicht dorthin zurückkehren könne, da dies unter diesen Umständen keinesfalls dem Kindeswohl förderlich sei. Dazu führt er aus, die Vorinstanz habe die gebotenen Abklärungen dazu nicht durchgeführt. Es sei nicht möglich, dass er weiterhin bei seiner Mutter leben könne, da diese finanziell von ihrem Ehemann abhängig und auch so lediglich für die Tochter genügend finanzielle Unterstützung gewährleistet sei. Anlässlich der Anhörung führte er aus, seine Mutter arbeite im Haushalt von anderen Personen. Früher habe sie in einem (…) als (…) gearbeitet. aktuell mache sie aber nichts. Sie befinde sich momentan in einer medizinischen Behandlung, da bei ihr «(…)» diagnostiziert worden sei. Wie sie die Behandlung finanziere, wisse er nicht. Sobald sie die Operation durchgeführt haben werde, würde sich die Situation vielleicht bessern und sie fände vielleicht wieder eine Arbeit</w:t>
      </w:r>
    </w:p>
    <w:p>
      <w:r>
        <w:t>E-5190/2022 Seite 8 im (…) (vgl. SEM-act. 23/18 F80 ff.). Des Weiteren müsse auch seiner psy- chischen Gesundheit Beachtung geschenkt werden. Diesbezüglich führt er aus, er könne in Marokko keine psychiatrische Hilfe in Anspruch nehmen, da die finanzielle Situation der Familie dies auch in der Vergangenheit nicht habe ermöglichen können. Ferner bestehe kein tragfähiges Beziehungs- netz. Der Onkel, welcher die Mutter manchmal finanziell unterstützt habe, lebe in einem einzelnen Zimmer mit einem Kollegen zusammen. Er unter- stütze seine Mutter, aber für viel reiche es nicht. Es sei daher keine Option, beim Onkel zu leben, da dieser nicht in der Lage sein würde, für eine ge- eignete Wohnung und genügend Verdienst zu sorgen. Zur Tante bestehe kein Kontakt mehr. Ein weiterer Onkel baue Haschisch an, was auch kein geeigneter Ort zum Leben wäre. Bei der Frau, welche er als «wie eine Mut- ter» bezeichnet habe, habe er lediglich zehn Tage gewohnt. Deren Sohn sei kriminell, die Frau selber arbeite hart, um sich durchzubringen. Weitere Unterbringungsmöglichkeiten habe er nicht, womit deutlich werde, dass er zu wenig Unterstützung in der Heimat erfahren würde und kein tragfähiges Beziehungsnetz bestehe.</w:t>
      </w:r>
    </w:p>
    <w:p>
      <w:r>
        <w:rPr>
          <w:b/>
        </w:rPr>
        <w:t>E. 5.3.4.1</w:t>
      </w:r>
    </w:p>
    <w:p>
      <w:r>
        <w:t>Nach Durchsicht der Akten gelangt das Bundesverwaltungsgericht zum Schluss, dass das SEM auch die Zumutbarkeit des Wegweisungsvoll- zugs des Beschwerdeführers zu Recht bejaht hat. Es kann vorab auf die zutreffenden Ausführungen der Vorinstanz verwiesen werden (vgl. Zusam- menfassung oben E. 5.3.2).</w:t>
      </w:r>
    </w:p>
    <w:p>
      <w:r>
        <w:rPr>
          <w:b/>
        </w:rPr>
        <w:t>E. 5.3.4.2</w:t>
      </w:r>
    </w:p>
    <w:p>
      <w:r>
        <w:t>In gesundheitlicher Hinsicht gab der Beschwerdeführer einen Ver- laufsbericht der F._______ zu den Akten, in welchem ein Notfalleinsatz vom (…) 2022 sowie zwei Sitzungen vom (…) 2022 und vom (…) 2022 dokumentiert sind und unter anderem die Abgabe von Medikamenten auf- gezeigt wird (vgl. SEM-act. 24/5). Der genannte Bericht ist nicht als Arzt- bericht zu qualifizieren, da darin keine medizinische Diagnose gestellt wird und der Bericht nicht von einem Arzt unterzeichnet ist. Weitere Berichte mit medizinischem Bezug sind seit dem (…) 2022 nicht aktenkundig. Hinsicht- lich einer Rückkehr und seines geltend gemachten schlechten psychischen Gesundheitszustands ist – ergänzend zu den Ausführungen in der ange- fochtenen Verfügung – zu entgegnen, dass Marokko über ein gut entwi- ckeltes Gesundheitssystem verfügt. Es darf davon ausgegangen werden, dass – sofern notwendig – eine adäquate medizinische (Weiter-)Behand- lung seiner gesundheitlichen Probleme dort gewährleistet ist. Überdies ist mit dem RAMED ein Mittel zur Sicherung der medizinischen Grundversor- gung gegeben, das auch wirtschaftlich bedürftigen Personen den Zugang</w:t>
      </w:r>
    </w:p>
    <w:p>
      <w:r>
        <w:t>E-5190/2022 Seite 9 zum Gesundheitssystem gewährt (vgl. hierzu Urteile des BVGer D- 2391/2022 vom 24. Juni 2022 E. 9.6; und E-285/2020 vom 29. Januar 2020 S. 15).</w:t>
      </w:r>
    </w:p>
    <w:p>
      <w:r>
        <w:rPr>
          <w:b/>
        </w:rPr>
        <w:t>E. 5.3.5</w:t>
      </w:r>
    </w:p>
    <w:p>
      <w:r>
        <w:t>Der Beschwerdeführer, der als unbegleiteter Minderjähriger von Ma- rokko in die Schweiz gekommen ist, befindet sich bereits in seinem letzten Jahr vor der Volljährigkeit. Er hat bei einem (…) und bei einem (…) gear- beitet und dadurch Arbeitserfahrungen sammeln können und Geld verdient (vgl. SEM-act. 13/11 Ziffer 1.17.05). Die diesbezüglichen Erfahrungen und das Übernehmen von Verantwortung, insbesondere für seinen Lebensun- terhalt zu sorgen, zeugen von einer gewissen Reife. Die Beziehung zu sei- ner Mutter scheint sodann innig zu sein, da er ausführte, seine Mutter würde sich freuen, würde er wieder zurückkehren, und sie liebe ihn über alles (vgl. SEM-act. 23/18 F99). Auch habe er ihr jeweils einen Teil seines Lohnes abgegeben, obwohl sie auch gearbeitet habe (vgl. SEM-act. 13/11 Ziffer 1.17.05). Ferner habe er den Kontakt mit ihr auch in der Schweiz aufrechterhalten (vgl. SEM-act. 23/18 F11). Darüber hinaus hält sich der Beschwerdeführer erst seit kurzem in der Schweiz auf, womit er sich an die hiesigen Verhältnisse noch nicht angepasst und keine engeren Beziehun- gen geknüpft haben dürfte. Die Weiteren in Marokko lebenden Verwandten stellen für ihn schliesslich – entgegen seinen Ausführungen – ein zumin- dest soziales Beziehungsnetz dar, obschon sie den Beschwerdeführer ge- mäss seinen Angaben nicht finanziell unterstützen können. Das Gericht stellt in einer Gesamtwürdigung der Sachlage und unter Verweis auf die angefochtene Verfügung fest, dass eine Rückkehr nach Marokko keinen Verstoss gegen das Kindeswohl darstellt und auch in individueller Hinsicht der Wegweisungsvollzug zumutbar ist.</w:t>
      </w:r>
    </w:p>
    <w:p>
      <w:r>
        <w:rPr>
          <w:b/>
        </w:rPr>
        <w:t>E. 5.3.6</w:t>
      </w:r>
    </w:p>
    <w:p>
      <w:r>
        <w:t>Aufgrund des Gesagten ist auch das Kassationsbegehren abzuwei- sen, da das SEM der Situation des Beschwerdeführers unter dem Blick- winkel des Kindeswohls hinreichend Rechnung getragen hat, mithin keine Verletzung des Untersuchungsgrundsatzes vorliegt.</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w:t>
      </w:r>
    </w:p>
    <w:p>
      <w:r>
        <w:t>Zusammenfassend hat die Vorinstanz den Wegweisungsvollzug zu Recht</w:t>
      </w:r>
    </w:p>
    <w:p>
      <w:r>
        <w:t>E-5190/2022 Seite 10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(Art. 49 Bst. c VwVG). Es erübrigt sich, auf den weiteren Inhalt der Beschwerde näher einzugehen. Die Beschwerde ist abzuweisen.</w:t>
      </w:r>
    </w:p>
    <w:p>
      <w:r>
        <w:rPr>
          <w:b/>
        </w:rPr>
        <w:t>E. 8.1</w:t>
      </w:r>
    </w:p>
    <w:p>
      <w:r>
        <w:t>Mit dem Entscheid in der Hauptsache ist das Gesuch um Erlass des Kostenvorschusses gegenstandslos geworden.</w:t>
      </w:r>
    </w:p>
    <w:p>
      <w:r>
        <w:rPr>
          <w:b/>
        </w:rPr>
        <w:t>E. 8.2</w:t>
      </w:r>
    </w:p>
    <w:p>
      <w:r>
        <w:t>Die Beschwerde ist in Anbetracht der vorstehenden Erwägungen als aussichtslos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E-5190/2022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