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E-5190/2006 vom 16. Juni 2008</w:t>
      </w:r>
    </w:p>
    <w:p>
      <w:r>
        <w:t>Bundesverwaltungsgericht, 2008-06-16, DE</w:t>
      </w:r>
    </w:p>
    <w:p>
      <w:r>
        <w:rPr>
          <w:b/>
        </w:rPr>
        <w:t xml:space="preserve">Quelle: </w:t>
      </w:r>
      <w:r>
        <w:t>https://mcp.opencaselaw.ch/entscheid/bvger_E-5190_2006</w:t>
      </w:r>
    </w:p>
    <w:p>
      <w:r>
        <w:t>FR: TAF E-5190/2006 du 16 juin 2008</w:t>
      </w:r>
    </w:p>
    <w:p>
      <w:r>
        <w:t>IT: TAF E-5190/2006 del 16 giugno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ab, da die Vorbringen des Beschwerdeführers den Anforderungen an das Glaubhaftmachen gemäss Art. 7 AsylG nicht standhielten. Die Aussagen betreffend seines Partners X. seien wenig überzeugend ausgefallen. So habe er nicht gewusst, wie alt sein Partner und für wen er als Journalist tätig gewesen sei. Ebenso wenig habe er Angaben zur Familie seines Partners oder dessen Wohnsitz in der Schweiz machen können. Auch seien die Aussagen betreffend das Vorstellen von X. bei der Familie des Beschwerdeführers wenig überzeugend und detailliert ausgefallen. Zudem sei der Beschwerdeführer nicht in der Lage gewesen, die vermeintlichen Beleidigungen im Zusammenhang mit seinem Coming-Out konkret und detailliert darzutun. Sodann habe der Beschwerdeführer - trotz entsprechender Aufforderung - keine Bestätigung von seinem angeblichen Partner eingereicht. Diese Zweifel an der Glaubhaftigkeit der Vorbringen würden weiter durch die unterschiedlichen Angaben des Beschwerdeführers zu seinem letzten Aufenthaltsort vor der Ausreise gestärkt. Schliesslich sei der eingereichte Auszug aus dem kamerunischen Strafgesetzbuch betreffend Homosexualität nicht geeignet, die geltend gemachten Neigungen des Beschwerdeführers zu belegen.</w:t>
      </w:r>
    </w:p>
    <w:p>
      <w:r>
        <w:rPr>
          <w:b/>
        </w:rPr>
        <w:t>E. 4.2</w:t>
      </w:r>
    </w:p>
    <w:p>
      <w:r>
        <w:t>In der Rechtsmitteleingabe vom 13. April 2005 wird an der Glaubhaftigkeit der Vorbringen des Beschwerdeführers festgehalten und ausgeführt, das BFM habe es unterlassen, vertiefter abzuklären, ob asylrelevante Fluchtgründe vorliegen würden. Der Beschwerdeführer sei sich erst wenige Monate vor der Einreise in die Schweiz seiner sexuellen Neigung bewusst geworden. Er sei daher anlässlich der kantonalen Anhörung nicht in der Lage gewesen, Details seiner homosexuellen Beziehung zu schildern. Zu diesem Zeitpunkt habe er noch nicht gewusst, dass homosexuelle Kontakte in seinem Heimatland unter Strafe stehen würden. Hätte er, wie ihm von der Vorinstanz unterstellt, seine Fluchtgeschichte erfunden, hätte er wohl kaum seine sexuelle Neigung "erfunden". Sodann habe X. offenbar nicht die Absicht gehabt, die Beziehung zu ihm aufrecht zu erhalten. Dazu passe auch, dass er gegenüber dem jungen und unerfahrenen Beschwerdeführer nichts über seine privaten Verhältnisse erzählt habe. Die Naivität des Beschwerdeführers spreche für seine Glaubwürdigkeit. Weiter stehe unbestrittenermassen fest, dass in Kamerun Homosexualität strafbar sei. Es bestehe daher keine innerstaatliche Fluchtalternative. Entsprechend könnten bei Übergriffen durch Private die Behörden auch nicht um Schutz angegangen werden. Bei einer unfreiwilligen Rückkehr sei der Beschwerdeführer gezwungen, seine sexuelle Neigung dauernd und vollständig zu unterdrücken, ein Umstand, der von niemandem erwartet werden könne. Solange die Strafandrohung im Heimatland andauere, habe der Beschwerdeführer daher begründete Furcht vor künftiger Verfolgung.</w:t>
      </w:r>
    </w:p>
    <w:p>
      <w:r>
        <w:rPr>
          <w:b/>
        </w:rPr>
        <w:t>E. 4.3</w:t>
      </w:r>
    </w:p>
    <w:p>
      <w:r>
        <w:t>Das BFM führt in der Vernehmlassung aus, gemäss dem Privatgutachten von Dr. med. C._______ habe der Beschwerdeführer eine homosexuelle Identität, praktiziere diese und verkehre in den entsprechenden Kreisen in der Schweiz. Dieses Gutachten stelle jedoch keinen Beweis dafür dar, dass der Beschwerdeführer in Kamerun seitens der heimatlichen Behörden aufgrund seiner Homosexualität belangt worden sei. Insbesondere habe der Beschwerdeführer im Verlaufe des Verfahrens jegliche Schwierigkeiten mit den heimatlichen Behörden verneint. Sodann sei festzuhalten, dass das kamerunische Strafgesetzbuch unter Art. 347 die abstrakte Strafandrohung für homosexuelle Handlungen kenne. Diese würde indes nur homosexuelle Handlungen betreffen, die in Kamerun verübt und den dortigen Behörden bekannt worden seien, sei es aufgrund einer Anzeige oder eines eingeleiteten Strafverfahrens. Auf den Beschwerdeführer treffe dies indes nicht zu. Sodann sei den kamerunischen Behörden die in der Schweiz gelebte Homosexualität des Beschwerdeführers nicht bekannt. Daher würden sich aus dem eingereichten Privatgutachten auch keine Hinweise auf eine begründete Furcht vor künftiger Verfolgung entnehmen lassen. Im Übrigen werde auf die beiden Urteile der ARK in den Entscheidungen und Mitteilungen der ARK [EMARK] 1996 Nr. 29 und 30 verwiesen.</w:t>
      </w:r>
    </w:p>
    <w:p>
      <w:r>
        <w:rPr>
          <w:b/>
        </w:rPr>
        <w:t>E. 4.4</w:t>
      </w:r>
    </w:p>
    <w:p>
      <w:r>
        <w:t>In der Replik wird ausgeführt, der Vorinstanz sei insoweit zuzustimmen, als das eingereichte Privatgutachten keinen Beweis dafür enthalte, dass der Beschwerdeführer aufgrund seiner Homosexualität in der Vergangenheit in Kamerun seitens der Behörden belangt worden sei. Solches habe der Beschwerdeführer auch nie behauptet und diese Frage sei bisher kein Beweisthema gewesen. Im Übrigen irre die Vorinstanz, wenn sie dem Beschwerdeführer unterstelle, er habe seine Homosexualität "vornehmlich" in der Schweiz entdeckt. Der Beschwerdeführer habe im Rahmen des Asylverfahrens klar und deutlich dargelegt, dass er sich in seiner Heimat der Homosexualität bewusst worden sei und sie auch dort erstmals praktiziert habe. Es sei gerade die Offenlegung seiner Homosexualität gegenüber der Familie gewesen, die zur Flucht geführt habe. Nicht nur die Familie, sondern das gesamte Dorf habe davon gewusst und ihn geächtet. Aus der Sicht des Beschwerdeführers wäre es lediglich eine Frage der Zeit gewesen, bis die kamerunischen Behörden von seiner Neigung erfahren hätten. Es sei durchaus möglich, dass ihn jemand aus der Familie oder dem Dorf angezeigt habe. Im Übrigen habe der Beschwerdeführer erst in der Schweiz davon erfahren, dass Homosexualität in Kamerun unter Strafe stehe. Sodann treffe die vorinstanzliche Feststellung nicht zu, wonach das kamerunische Strafgesetzbuch nur homosexuelle Handlungen sanktioniere, die in Kamerun verübt worden seien. Solches sei dem Gesetz nicht zu entnehmen und widerspreche auch den internationalen Gepflogenheiten, wenn Straftaten nur dort abgeurteilt werden könnten, wo sie verübt worden seien. Überdies führe das BFM keine Quellen für seine Behauptung an. Auch sei es eine reine Behauptung seitens des BFM, dass in Kamerun keine Strafanzeige gegen den Beschwerdeführer eingereicht worden sei. Entsprechende Abklärungen seien jedenfalls seitens des BFM nicht getätigt worden. Der Beschwerdeführer könne sich gut vorstellen, dass seine Homosexualität den kamerunischen Behörden inzwischen bekannt geworden sei. Er schliesse insbesondere nicht aus, dass jemand aus der Familie oder dem Dorf Anzeige erstattet habe. Die Furcht vor zukünftiger Verfolgung sei im Lichte der Rechtslage in Kamerun begründet, zumal das Gesetz für homosexuelle Handlungen Strafen bis zu fünf Jahren androhe. Schliesslich sei die Behauptung der Vorinstanz, die ARK habe in mehreren Urteilen bei Homosexuellen eine begründete Furcht vor Verfolgung verneint, wenn die Homosexualität erst in der Schweiz gelebt worden sei, nicht nachvollziehbar.</w:t>
      </w:r>
    </w:p>
    <w:p>
      <w:r>
        <w:rPr>
          <w:b/>
        </w:rPr>
        <w:t>E. 5.1</w:t>
      </w:r>
    </w:p>
    <w:p>
      <w:r>
        <w:t>Nach der weiterhin zutreffenden Praxis der ARK ist die Flüchtlingseigenschaft glaubhaft gemacht, wenn die Behörde ihr Vorhandensein mit überwiegender Wahrscheinlichkeit für gegeben hält.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Glaubhaftmachen bedeutet ferner - im Gegensatz zum strikten Beweis - ein reduziertes Beweismass und lässt durchaus Raum für gewisse Einwände und Zweifel an den Vorbringen des Gesuchstellers. Es ist auf eine objektivierte Sichtweise abzustellen (vgl. die weiterhin zutreffende Praxis der ARK in EMARK 1993 Nrn. 11 und 21, 1994 Nr. 5 sowie 1996 Nrn. 27 und 28).</w:t>
      </w:r>
    </w:p>
    <w:p>
      <w:r>
        <w:rPr>
          <w:b/>
        </w:rPr>
        <w:t>E. 5.2</w:t>
      </w:r>
    </w:p>
    <w:p>
      <w:r>
        <w:t>Im Rahmen des Revisionsverfahrens hat der Beschwerdeführer mittels des eingereichten Privatgutachtens seine Homosexualität glaubhaft gemacht (vgl. Urteil der ARK vom 22. Dezember 2005). Allein aufgrund dieser Tatsache ist indes nicht zwingend zu schliessen, dass die Asylvorbringen des Beschwerdeführers insgesamt auch glaubhaft sind. Wie bereits das BFM in der angefochtenen Verfügung und die ARK im Urteil vom 20. April 2005 festgestellt haben, weisen die Aussagen des Beschwerdeführers Unstimmigkeiten auf. Namentlich äusserte sich der Beschwerdeführer unsubstanziiert und ohne Realkennzeichen hinsichtlich seines Coming-Outs, des Vorstellens seines Partners bei der Familie und den nachfolgenden Benachteiligungen seitens der Dorfbevölkerung. In Anbetracht dessen, dass es sich dabei um besonders einschneidende Vorkommnisse im Leben des Beschwerdeführers handelt, welche ihn immerhin zur Ausreise aus dem Heimatland veranlassten, dürften von ihm diesbezüglich ohne weiteres substanziiert und von persönlicher Betroffenheit gekennzeichnete Aussagen erwartet werden. An dieser Feststellung vermag auch der Einwand in der Rechtsmitteleingabe, der Beschwerdeführer sei sich erst seit wenigen Monaten seiner sexuellen Neigung bewusst, nichts zu ändern. Insoweit bestehen ernsthafte Zweifel an der Beziehung des Beschwerdeführers zu X., insbesondere aber am geltend gemachten Vorstellen bei der Familie des Beschwerdeführers sowie den daraufhin erlittenen Belästigungen. Diese Zweifel werden weiter bestärkt durch die unvereinbaren Angaben des Beschwerdeführers zu seinem letzen Wohnsitz im Heimatstaat und den Umständen der Ausreise. So führte er anlässlich der Erstbefragung aus, er sei mit X. bis in die Schweiz gereist, wo sie sich getrennt hätten (A1, S. 5). Demgegenüber gab er anlässlich der kantonalen Anhörung zu Protokoll, X. hätte ihn bereits früher verlassen und ein Freund von X. habe ihn in die Schweiz begleitet (A9 S. 8). Zu diesen bereits vom BFM aufgezeigten Unstimmigkeiten hat der Beschwerdeführer in der Rechtsmitteleingabe im Einzelnen nicht Stellung genommen. Mit dem blossen, nicht näher substanziierten Festhalten an der Glaubhaftigkeit der Vorbringen in der Rechtsmitteleingabe vermag der Beschwerdeführer diese Unstimmigkeiten in seinen Aussagen jedenfalls nicht zu entkräften.</w:t>
      </w:r>
    </w:p>
    <w:p>
      <w:r>
        <w:rPr>
          <w:b/>
        </w:rPr>
        <w:t>E. 5.3</w:t>
      </w:r>
    </w:p>
    <w:p>
      <w:r>
        <w:t>Der Beschwerdeführer macht weiter geltend, Homosexualität stehe in Kamerun unter Strafandrohung. Bei einer Rückkehr habe er daher begründete Furcht vor künftiger Verfolgung.</w:t>
      </w:r>
    </w:p>
    <w:p>
      <w:r>
        <w:rPr>
          <w:b/>
        </w:rPr>
        <w:t>E. 5.3.1</w:t>
      </w:r>
    </w:p>
    <w:p>
      <w:r>
        <w:t>Nach Lehre und Rechtsprechung erfüllt eine asylsuchende Person die Flüchtlingseigenschaft im Sinne von Art. 3 AsylG, wenn sie Nachteile von bestimmter Intensität erlitten hat beziehungsweise mit beachtlicher Wahrscheinlichkeit und in absehbarer Zukunft berechtigterweise befürchten muss, welche ihr gezielt und aufgrund bestimmter, in Art. 3 Abs. 1 AsylG aufgezählter Verfolgungsmotive zugefügt worden sind beziehungsweise zugefügt zu werden drohen, ohne dass im Heimatstaat effektiver Schutz geboten würde (vgl. die weiterhin zutreffende Praxis der ARK in EMARK 2006 Nr. 18 E. 10 S. 201 ff.). Begründete Furcht vor Verfolgung im Sinne von Art. 3 Abs. 1 AsylG liegt vor, wenn konkreter Anlass zur Annahme besteht, letztere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Benachteiligung als wahrscheinlich und dementsprechend die Furcht davor als realistisch und nachvollziehbar erscheinen lassen. Massgeblich kann indes nicht allein sein, was ein vernünftig denkender, besonnener Mensch angesichts geschehener oder drohender Verfolgungshandlungen zu Recht empfunden hätte. Vielmehr ist diese rein objektive Betrachtungsweise zusätzlich durch das von der betroffenen Person selbst bereits Erlebte und das Wissen um Konsequenzen in vergleichbaren Fällen zu ergänzen. Dabei hat eine Person, die bereits früher staatlicher Verfolgung ausgesetzt war, objektive Gründe für eine ausgeprägtere Furcht, selbst wenn die frühere Verfolgung für sich allein mangels der erforderlichen Intensität keine flüchtlingsrechtliche Relevanz aufweisen sollte (vgl. die weiterhin zutreffende Praxis der ARK in EMARK 2005 Nr. 21 E. 7 S. 193 f., 2004 Nr. 1 E. 6a S. 9). Die erlittene Verfolgung beziehungsweise die begründete Furcht vor künftiger Verfolgung muss zudem sachlich und zeitlich kausal für die Ausreise aus dem Heimat- oder Herkunftsstaat und grundsätzlich auch im Zeitpunkt des Asylentscheids noch aktuell sein. Im Übrigen muss feststehen, dass die von einer Verfolgung bedrohte asylsuchende Person über keine innerstaatliche Fluchtalternative verfügt (vgl. zum Ganzen EMARK 2005 Nr. 7 E. 7.1 S. 69 f.; Alberto Achermann/Christina Hausammann, Handbuch des Asylrechts, 2. Aufl., Bern/Stuttgart 1991, S. 108).</w:t>
      </w:r>
    </w:p>
    <w:p>
      <w:r>
        <w:rPr>
          <w:b/>
        </w:rPr>
        <w:t>E. 5.3.2</w:t>
      </w:r>
    </w:p>
    <w:p>
      <w:r>
        <w:t>Vorliegend ist festzuhalten, dass der Beschwerdeführer gemäss seinen eigenen Angaben vor der Ausreise aus dem Heimatland keine Schwierigkeiten mit den heimatlichen Behörden hatte (vgl. A1 S. 5, A9 S. 9). Weiter ist aufgrund der Akten davon auszugehen, dass die Homosexualität des Beschwerdeführers den heimatlichen Behörden nicht bekannt ist. Dieser Schluss wird in der Replik zwar bestritten und ausgeführt, es seien diesbezüglich keine Abklärungen vor Ort vorgenommen worden. Wie bereits vorstehend dargelegt, sind die Vorbringen des Beschwerdeführers bezüglich des Vorstellens seines Partners bei der Familie und die in diesem Zusammenhang geltend gemachten Benachteiligungen seitens der Familie und der Dorfbevölkerung nicht glaubhaft. Sodann sind den Akten keine Hinweise dafür zu entnehmen, dass Angehörige des Beschwerdeführers oder die Dorfbevölkerung eine entsprechende Anzeige eingereicht hätten. Namentlich hat der Beschwerdeführer im Rahmen der ihm obliegenden Mitwirkungspflicht (vgl. Art. 8 AsylG) bis heute keinen Beleg für ein gegen ihn eingeleitetes Strafverfahren eingereicht. Bei dieser Sachlage bestand keine Veranlassung, Abklärungen vor Ort vorzunehmen. Insoweit vermag der Beschwerdeführer aus diesem Einwand nichts zu seinen Gunsten abzuleiten.</w:t>
      </w:r>
    </w:p>
    <w:p>
      <w:r>
        <w:rPr>
          <w:b/>
        </w:rPr>
        <w:t>E. 5.3.3</w:t>
      </w:r>
    </w:p>
    <w:p>
      <w:r>
        <w:t>In den meisten afrikanischen Staaten, so auch in Kamerun, leben Homosexuelle in der Illegalität. Nach den Erkenntnissen des Bundesverwaltungsgerichts ist Homosexualität in Kamerun indes nicht illegal. Allerdings werden homosexuelle Handlungen gestützt auf Art. 347 des kamerunischen Strafgesetzbuches geahndet und mit Gefängnis zwischen sechs Monaten und fünf Jahren bestraft. Strafrechtliche Verfolgungen werden jedoch nur selten eingeleitet. Im Dezember 2005 veröffentlichte die römisch-katholische Kirche in Kamerun eine Erklärung, in der Homosexualität verurteilt wurde. Diese Erklärung löste landesweit eine aggressive Pressekampagne aus, die sich gegen Homosexuelle richtete. Anfangs 2006 starteten drei kamerunische Boulevardblätter eine Hetzkampagne gegen Homosexuelle, wobei Listen mit Namen diverser Persönlichkeiten aus Politik, Kirche und Privatwirtschaft veröffentlicht und die betroffenen Personen als vermeintlich Homosexuelle "geoutet" wurden. Zu Verurteilungen der Genannten kam es in der Folge jedoch nicht. Gemäss dem Jahresbericht 2007 von amnesty international (ai) Deutschland wurden im Februar 2006 zwei Männer wegen homosexueller Handlungen zu einem Jahr Gefängnis verureilt. Im März 2006 wurden vier Frauen wegen angeblich lesbischer Beziehungen verhaftet und zu drei Jahren Gefängnis auf Bewährung verureilt. Im Mai 2005 wurden zwei Minderjährige sowie neun weitere Personen wegen gleichgeschlechtlicher sexueller Beziehungen verhaftet. Die beiden Minderjährigen kamen im Februar 2006 ohne Gerichtsverfahren frei. Beim Prozess im Juni 2006 gegen die übrigen Angeklagten wurden zwei freigesprochen und sieben zu einer zehnmonatigen Gefängnisstrafe verurteilt, welche sie allerdings nicht antreten mussten, da ihnen die Zeit der Untersuchungshaft angerechnet wurde. Weiter ist dem Bundesverwaltungsgericht bekannt, dass in Yaounde und Douala Schwulen-Szenen mit entsprechenden Lokalen geduldet werden. Vor diesem Hintergrund und der doch zahlreichen homosexuellen Menschen in Kamerun, ist davon auszugehen, dass es offenbar in der Praxis nur selten zu Strafverfolgungen kommt. Nach Ansicht des Bundesverwaltungsgerichts ist daher nicht von einer systematischen Verfolgung Homosexueller im Sinne des Asylgesetzes auszugehen. Bei dieser Sachlage und dem Umstand, dass der Beschwerdeführer den heimatlichen Behörden nicht als Homosexueller bekannt ist, kann nicht auf das Vorliegen begründeter Furcht vor künftiger Verfolgung geschlossen werden. Insoweit vermag der Beschwerdeführer auch aus dem Verweis auf die beiden Urteile der ARK in EMARK 1996 Nr. 29 und 30 nichts für sich abzuleiten. Es erübrigt sich, darauf näher einzugehen.</w:t>
      </w:r>
    </w:p>
    <w:p>
      <w:r>
        <w:rPr>
          <w:b/>
        </w:rPr>
        <w:t>E. 5.3.4</w:t>
      </w:r>
    </w:p>
    <w:p>
      <w:r>
        <w:t>Zusammenfassend ist festzustellen, dass der Beschwerdeführer keine Verfolgung im Sinne von Art. 3 AsylG glaubhaft machen konnte und nicht als Flüchtling anerkannt werden kann. Aufgrund der vorstehenden Erwägungen erübrigt es sich, auf die weiteren Ausführungen in der Rechtsmitteleingabe einzugehen, da sie am festgestellten Ergebnis nichts zu ändern vermögen. Mangels erfüllter Flüchtlingseigenschaft ist dem Beschwerdeführer das nachgesuchte Asyl zu Recht nicht gewährt worden.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der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Kamerun ist demnach unter dem Aspekt von Art. 5 AsylG rechtmässig. Sodann ergeben sich weder aus den Aussagen des Beschwerdeführers noch aus den Akten Anhaltspunkte dafür, dass er für den Fall einer Ausschaffung nach Kamerun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wenn, wie vorstehend dargelegt, die Lage der Homosexuellen in Kamerun angespannt ist und es in der Vergangenheit zu einzelnen Verurteilungen gekommen ist, kommt die Gefahr, eine solche Verurteilung zu gewärtigen, nicht einem "real risque" gleich. Sodann lässt auch die allgemeine Menschenrechtssituation in Kamerun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Vorliegend ist der Vollzug als zumutbar zu erachten, weil keine Hinweise dafür bestehen, dass der Beschwerdeführer bei einer Rückkehr nach Kamerun einer konkreten Gefährdung ausgesetzt wäre. Es ist nicht in Abrede zu stellen, dass der Beschwerdeführer bei einer Rückkehr aufgrund seiner Homosexualität mit gewissen gesellschaftlich-sozialen Schwierigkeiten konfrontiert werden könnte. Indes hat der - soweit den Akten zu entnehmen ist - gesunde Beschwerdeführer bis zu seiner Ausreise im Jahre 2003, mithin 26 Jahre, in seinem Heimatstaat gelebt und als Kleinhändler gearbeitet. Bei dieser Sachlage ist davon auszugehen, dass er über ein soziales Beziehungsnetz verfügt, welches ihm eine Reintegration erleichtern kann. Blosse soziale und wirtschaftliche Schwierigkeiten, von denen die ansässige Bevölkerung im Allgemeinen betroffen ist, genügen nicht, um eine Gefahr im Sinne von Art. 83 Abs. 4 AuG darzustellen (vgl. die weiterhin zutreffende Praxis der ARK in EMARK 1996 Nr. 2 S. 12 f. und 1994 Nr. 19 E. 6b S. 148 f.). Sodann steht es dem Beschwerdeführer frei und ist ihm zuzumuten, sich an einem anderen als seinem bisherigen Wohnort niederzulassen. Der Vollzug der Wegweisung des Beschwerdeführers nach Kamerun erweist sich demnach als zumutbar.</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10</w:t>
      </w:r>
    </w:p>
    <w:p>
      <w:r>
        <w:t>Bei diesem Ausgang des Verfahrens werden die Kosten dem Beschwerdeführer auferlegt (Art. 63 Abs. 1 und 5 VwVG) und auf insgesamt Fr. 600.-- festgelegt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